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C" w:rsidRPr="004F3DAC" w:rsidRDefault="004F3DAC" w:rsidP="004F3DAC">
      <w:pPr>
        <w:pStyle w:val="Zhlav"/>
        <w:jc w:val="center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>Informace k výuce předmětu SP4BP_SPS2, 2. roč. BK, prezenční forma</w:t>
      </w:r>
    </w:p>
    <w:p w:rsidR="00562263" w:rsidRDefault="00562263" w:rsidP="0005696B">
      <w:pPr>
        <w:jc w:val="both"/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Témata a p</w:t>
      </w:r>
      <w:r w:rsidR="00657B00">
        <w:rPr>
          <w:b/>
          <w:sz w:val="24"/>
          <w:szCs w:val="24"/>
        </w:rPr>
        <w:t>lán výuky pro jarní semestr 2014</w:t>
      </w:r>
      <w:r w:rsidRPr="004F3DAC">
        <w:rPr>
          <w:b/>
          <w:sz w:val="24"/>
          <w:szCs w:val="24"/>
        </w:rPr>
        <w:t>:</w:t>
      </w:r>
    </w:p>
    <w:tbl>
      <w:tblPr>
        <w:tblStyle w:val="Mkatabulky"/>
        <w:tblW w:w="8196" w:type="dxa"/>
        <w:tblLook w:val="04A0" w:firstRow="1" w:lastRow="0" w:firstColumn="1" w:lastColumn="0" w:noHBand="0" w:noVBand="1"/>
      </w:tblPr>
      <w:tblGrid>
        <w:gridCol w:w="1384"/>
        <w:gridCol w:w="6812"/>
      </w:tblGrid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17</w:t>
            </w:r>
            <w:r w:rsidR="00E70D0F">
              <w:t>. 2.</w:t>
            </w:r>
          </w:p>
        </w:tc>
        <w:tc>
          <w:tcPr>
            <w:tcW w:w="6812" w:type="dxa"/>
          </w:tcPr>
          <w:p w:rsidR="00E70D0F" w:rsidRDefault="00E70D0F" w:rsidP="00E70D0F">
            <w:pPr>
              <w:jc w:val="both"/>
            </w:pPr>
            <w:r>
              <w:t>Úvod, informace k výuce. Okruh č.</w:t>
            </w:r>
            <w:r w:rsidR="00657B00">
              <w:t xml:space="preserve"> 1,</w:t>
            </w:r>
            <w:r>
              <w:t xml:space="preserve"> 3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24</w:t>
            </w:r>
            <w:r w:rsidR="00E70D0F">
              <w:t>. 2.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 xml:space="preserve">Okruh č. </w:t>
            </w:r>
            <w:r w:rsidR="00657B00">
              <w:t xml:space="preserve">3, </w:t>
            </w:r>
            <w:r>
              <w:t>7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 xml:space="preserve">  3</w:t>
            </w:r>
            <w:r w:rsidR="00E70D0F">
              <w:t>. 3.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6</w:t>
            </w:r>
            <w:r w:rsidR="00657B00">
              <w:t>, průběžný test č. 1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10</w:t>
            </w:r>
            <w:r w:rsidR="00E70D0F">
              <w:t>. 3.</w:t>
            </w:r>
          </w:p>
        </w:tc>
        <w:tc>
          <w:tcPr>
            <w:tcW w:w="6812" w:type="dxa"/>
          </w:tcPr>
          <w:p w:rsidR="00E70D0F" w:rsidRDefault="004F3DAC" w:rsidP="00657B00">
            <w:pPr>
              <w:jc w:val="both"/>
            </w:pPr>
            <w:r>
              <w:t>Okruh č. 4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17</w:t>
            </w:r>
            <w:r w:rsidR="00E70D0F">
              <w:t>. 3.</w:t>
            </w:r>
          </w:p>
        </w:tc>
        <w:tc>
          <w:tcPr>
            <w:tcW w:w="6812" w:type="dxa"/>
          </w:tcPr>
          <w:p w:rsidR="00E70D0F" w:rsidRDefault="004F3DAC" w:rsidP="00657B00">
            <w:pPr>
              <w:jc w:val="both"/>
            </w:pPr>
            <w:r>
              <w:t xml:space="preserve">Okruh č. </w:t>
            </w:r>
            <w:r w:rsidR="00657B00">
              <w:t xml:space="preserve">5, </w:t>
            </w:r>
            <w:r>
              <w:t>9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24. 3</w:t>
            </w:r>
            <w:r w:rsidR="00E70D0F">
              <w:t xml:space="preserve">. </w:t>
            </w:r>
          </w:p>
        </w:tc>
        <w:tc>
          <w:tcPr>
            <w:tcW w:w="6812" w:type="dxa"/>
          </w:tcPr>
          <w:p w:rsidR="00E70D0F" w:rsidRDefault="004F3DAC" w:rsidP="0005696B">
            <w:pPr>
              <w:jc w:val="both"/>
            </w:pPr>
            <w:r>
              <w:t>Okruh č. 10</w:t>
            </w:r>
            <w:r w:rsidR="00657B00">
              <w:t>, průběžný test č. 2</w:t>
            </w:r>
          </w:p>
        </w:tc>
      </w:tr>
      <w:tr w:rsidR="00E70D0F" w:rsidTr="00E70D0F">
        <w:trPr>
          <w:trHeight w:val="360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>31. 3.</w:t>
            </w:r>
          </w:p>
        </w:tc>
        <w:tc>
          <w:tcPr>
            <w:tcW w:w="6812" w:type="dxa"/>
          </w:tcPr>
          <w:p w:rsidR="00E70D0F" w:rsidRDefault="00657B00" w:rsidP="0005696B">
            <w:pPr>
              <w:jc w:val="both"/>
            </w:pPr>
            <w:r>
              <w:t>Okruh č. 8 - 1. část</w:t>
            </w:r>
          </w:p>
        </w:tc>
      </w:tr>
      <w:tr w:rsidR="00E70D0F" w:rsidTr="00E70D0F">
        <w:trPr>
          <w:trHeight w:val="381"/>
        </w:trPr>
        <w:tc>
          <w:tcPr>
            <w:tcW w:w="1384" w:type="dxa"/>
            <w:shd w:val="clear" w:color="auto" w:fill="92CDDC" w:themeFill="accent5" w:themeFillTint="99"/>
          </w:tcPr>
          <w:p w:rsidR="00E70D0F" w:rsidRDefault="00657B00" w:rsidP="0005696B">
            <w:pPr>
              <w:jc w:val="both"/>
            </w:pPr>
            <w:r>
              <w:t xml:space="preserve">  7. 4</w:t>
            </w:r>
            <w:r w:rsidR="00E70D0F">
              <w:t>.</w:t>
            </w:r>
          </w:p>
        </w:tc>
        <w:tc>
          <w:tcPr>
            <w:tcW w:w="6812" w:type="dxa"/>
          </w:tcPr>
          <w:p w:rsidR="00E70D0F" w:rsidRDefault="00657B00" w:rsidP="0005696B">
            <w:pPr>
              <w:jc w:val="both"/>
            </w:pPr>
            <w:r>
              <w:t>Okruh č. 8</w:t>
            </w:r>
            <w:r>
              <w:t xml:space="preserve"> - 2. část</w:t>
            </w:r>
          </w:p>
        </w:tc>
      </w:tr>
    </w:tbl>
    <w:p w:rsidR="008F2145" w:rsidRDefault="004F3DAC" w:rsidP="0005696B">
      <w:pPr>
        <w:jc w:val="both"/>
        <w:rPr>
          <w:b/>
          <w:sz w:val="24"/>
          <w:szCs w:val="24"/>
        </w:rPr>
      </w:pPr>
      <w:r w:rsidRPr="004F3DAC">
        <w:rPr>
          <w:sz w:val="18"/>
          <w:szCs w:val="18"/>
        </w:rPr>
        <w:t xml:space="preserve">Pozn. </w:t>
      </w:r>
      <w:r w:rsidR="00657B00">
        <w:rPr>
          <w:sz w:val="18"/>
          <w:szCs w:val="18"/>
        </w:rPr>
        <w:t xml:space="preserve">Souvislá pedagogická praxe proběhne v termínu od 14. 4. - 9. 5. 2014. </w:t>
      </w:r>
    </w:p>
    <w:p w:rsidR="004F3DAC" w:rsidRPr="004F3DAC" w:rsidRDefault="004F3DAC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>Požadavky k výuce:</w:t>
      </w:r>
    </w:p>
    <w:p w:rsidR="004F3DAC" w:rsidRDefault="004F3DAC" w:rsidP="004F3DAC">
      <w:pPr>
        <w:jc w:val="both"/>
      </w:pPr>
      <w:r>
        <w:t>1.</w:t>
      </w:r>
    </w:p>
    <w:p w:rsidR="004F3DAC" w:rsidRPr="004F3DAC" w:rsidRDefault="004F3DAC" w:rsidP="0005696B">
      <w:pPr>
        <w:jc w:val="both"/>
      </w:pPr>
      <w:r w:rsidRPr="0005696B">
        <w:rPr>
          <w:b/>
        </w:rPr>
        <w:t>Aktivní účast</w:t>
      </w:r>
      <w:r>
        <w:t xml:space="preserve"> – min. 70% a </w:t>
      </w:r>
      <w:r w:rsidRPr="0005696B">
        <w:rPr>
          <w:b/>
        </w:rPr>
        <w:t xml:space="preserve">diskuze </w:t>
      </w:r>
      <w:r>
        <w:t xml:space="preserve">ve výuce. </w:t>
      </w:r>
    </w:p>
    <w:p w:rsidR="00D56A53" w:rsidRDefault="00D56A53" w:rsidP="0005696B">
      <w:pPr>
        <w:jc w:val="both"/>
      </w:pPr>
      <w:r>
        <w:t>2.</w:t>
      </w:r>
    </w:p>
    <w:p w:rsidR="00641370" w:rsidRPr="00641370" w:rsidRDefault="0005696B" w:rsidP="0005696B">
      <w:pPr>
        <w:jc w:val="both"/>
      </w:pPr>
      <w:r>
        <w:t xml:space="preserve">V průběhu semestru budou zařazeny </w:t>
      </w:r>
      <w:r w:rsidR="00641370">
        <w:rPr>
          <w:b/>
        </w:rPr>
        <w:t>2</w:t>
      </w:r>
      <w:r w:rsidRPr="0005696B">
        <w:rPr>
          <w:b/>
        </w:rPr>
        <w:t xml:space="preserve"> krátké testy</w:t>
      </w:r>
      <w:r w:rsidR="00641370">
        <w:rPr>
          <w:b/>
        </w:rPr>
        <w:t xml:space="preserve"> </w:t>
      </w:r>
      <w:r w:rsidR="00E70D0F" w:rsidRPr="00E70D0F">
        <w:t>v termínech</w:t>
      </w:r>
      <w:r w:rsidR="00641370" w:rsidRPr="00641370">
        <w:t xml:space="preserve"> </w:t>
      </w:r>
      <w:r w:rsidR="00657B00">
        <w:rPr>
          <w:b/>
        </w:rPr>
        <w:t>3</w:t>
      </w:r>
      <w:r w:rsidR="00641370" w:rsidRPr="00E70D0F">
        <w:rPr>
          <w:b/>
        </w:rPr>
        <w:t>. 3. 2013</w:t>
      </w:r>
      <w:r w:rsidR="00641370" w:rsidRPr="00641370">
        <w:t xml:space="preserve"> a </w:t>
      </w:r>
      <w:r w:rsidR="008F2145">
        <w:rPr>
          <w:b/>
        </w:rPr>
        <w:t>2</w:t>
      </w:r>
      <w:r w:rsidR="00641370" w:rsidRPr="00E70D0F">
        <w:rPr>
          <w:b/>
        </w:rPr>
        <w:t xml:space="preserve">4. </w:t>
      </w:r>
      <w:r w:rsidR="008F2145">
        <w:rPr>
          <w:b/>
        </w:rPr>
        <w:t xml:space="preserve">3. </w:t>
      </w:r>
      <w:r w:rsidR="00641370" w:rsidRPr="00E70D0F">
        <w:rPr>
          <w:b/>
        </w:rPr>
        <w:t>2013.</w:t>
      </w:r>
      <w:r w:rsidR="00641370">
        <w:t xml:space="preserve"> </w:t>
      </w:r>
      <w:r w:rsidR="00E70D0F">
        <w:t xml:space="preserve">V případě neúčasti je nutné si domluvit náhradní termín. </w:t>
      </w:r>
      <w:r w:rsidR="00E70D0F">
        <w:rPr>
          <w:b/>
        </w:rPr>
        <w:t xml:space="preserve">Závěrečný </w:t>
      </w:r>
      <w:r w:rsidR="00D72F22" w:rsidRPr="00641370">
        <w:rPr>
          <w:b/>
        </w:rPr>
        <w:t>test</w:t>
      </w:r>
      <w:r w:rsidR="00E70D0F">
        <w:t xml:space="preserve"> </w:t>
      </w:r>
      <w:r w:rsidR="00641370" w:rsidRPr="00641370">
        <w:t xml:space="preserve">bude </w:t>
      </w:r>
      <w:r w:rsidR="00D72F22" w:rsidRPr="00641370">
        <w:t xml:space="preserve">koncipován jako </w:t>
      </w:r>
      <w:r w:rsidR="00D72F22" w:rsidRPr="00641370">
        <w:rPr>
          <w:b/>
        </w:rPr>
        <w:t>zkouška</w:t>
      </w:r>
      <w:r w:rsidR="00E70D0F">
        <w:t xml:space="preserve">. Jeho termín </w:t>
      </w:r>
      <w:r w:rsidR="00641370" w:rsidRPr="00641370">
        <w:t>bude v</w:t>
      </w:r>
      <w:r w:rsidR="00641370">
        <w:t xml:space="preserve">ypsán ve zkouškovém </w:t>
      </w:r>
      <w:proofErr w:type="gramStart"/>
      <w:r w:rsidR="00641370">
        <w:t>období v IS</w:t>
      </w:r>
      <w:proofErr w:type="gramEnd"/>
      <w:r w:rsidR="00641370">
        <w:t xml:space="preserve"> MU</w:t>
      </w:r>
      <w:r w:rsidR="00A1135B" w:rsidRPr="00641370">
        <w:t>.</w:t>
      </w:r>
    </w:p>
    <w:p w:rsidR="00E70D0F" w:rsidRDefault="00E70D0F" w:rsidP="0005696B">
      <w:pPr>
        <w:jc w:val="both"/>
      </w:pPr>
    </w:p>
    <w:p w:rsidR="000237CD" w:rsidRDefault="0005696B" w:rsidP="0005696B">
      <w:pPr>
        <w:jc w:val="both"/>
      </w:pPr>
      <w:r>
        <w:t>Kontakt na vyučující</w:t>
      </w:r>
      <w:r w:rsidR="000237CD">
        <w:t>:</w:t>
      </w:r>
    </w:p>
    <w:p w:rsidR="008F2145" w:rsidRPr="008F2145" w:rsidRDefault="008F2145" w:rsidP="0005696B">
      <w:pPr>
        <w:jc w:val="both"/>
        <w:rPr>
          <w:b/>
        </w:rPr>
      </w:pPr>
      <w:r w:rsidRPr="008F2145">
        <w:rPr>
          <w:b/>
        </w:rPr>
        <w:t>PhDr. Radka Horáková, Ph.D.</w:t>
      </w:r>
    </w:p>
    <w:p w:rsidR="008751A6" w:rsidRDefault="008F2145" w:rsidP="0005696B">
      <w:pPr>
        <w:jc w:val="both"/>
        <w:rPr>
          <w:b/>
        </w:rPr>
      </w:pPr>
      <w:hyperlink r:id="rId8" w:history="1">
        <w:r w:rsidR="004F3DAC" w:rsidRPr="0082699B">
          <w:rPr>
            <w:rStyle w:val="Hypertextovodkaz"/>
            <w:b/>
          </w:rPr>
          <w:t>horakova@ped.muni.cz</w:t>
        </w:r>
      </w:hyperlink>
    </w:p>
    <w:p w:rsidR="004F3DAC" w:rsidRDefault="004F3DAC" w:rsidP="0005696B">
      <w:pPr>
        <w:jc w:val="both"/>
        <w:rPr>
          <w:b/>
        </w:rPr>
      </w:pPr>
    </w:p>
    <w:p w:rsidR="008F2145" w:rsidRDefault="008F2145" w:rsidP="0005696B">
      <w:pPr>
        <w:jc w:val="both"/>
        <w:rPr>
          <w:b/>
        </w:rPr>
      </w:pPr>
      <w:r w:rsidRPr="008F2145">
        <w:rPr>
          <w:b/>
        </w:rPr>
        <w:t xml:space="preserve">PhDr. Pavla </w:t>
      </w:r>
      <w:proofErr w:type="spellStart"/>
      <w:r w:rsidRPr="008F2145">
        <w:rPr>
          <w:b/>
        </w:rPr>
        <w:t>Pitnerová</w:t>
      </w:r>
      <w:proofErr w:type="spellEnd"/>
      <w:r w:rsidRPr="008F2145">
        <w:rPr>
          <w:b/>
        </w:rPr>
        <w:t>, Ph.D.</w:t>
      </w:r>
    </w:p>
    <w:p w:rsidR="008F2145" w:rsidRPr="008F2145" w:rsidRDefault="008F2145" w:rsidP="0005696B">
      <w:pPr>
        <w:jc w:val="both"/>
        <w:rPr>
          <w:b/>
        </w:rPr>
      </w:pPr>
      <w:hyperlink r:id="rId9" w:history="1">
        <w:r w:rsidRPr="00DF4907">
          <w:rPr>
            <w:rStyle w:val="Hypertextovodkaz"/>
            <w:b/>
          </w:rPr>
          <w:t>pitnerova@ped.muni.cz</w:t>
        </w:r>
      </w:hyperlink>
      <w:bookmarkStart w:id="0" w:name="_GoBack"/>
      <w:bookmarkEnd w:id="0"/>
    </w:p>
    <w:sectPr w:rsidR="008F2145" w:rsidRPr="008F2145" w:rsidSect="008F4B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FC" w:rsidRDefault="002504FC" w:rsidP="0030680D">
      <w:pPr>
        <w:spacing w:after="0" w:line="240" w:lineRule="auto"/>
      </w:pPr>
      <w:r>
        <w:separator/>
      </w:r>
    </w:p>
  </w:endnote>
  <w:endnote w:type="continuationSeparator" w:id="0">
    <w:p w:rsidR="002504FC" w:rsidRDefault="002504FC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FC" w:rsidRDefault="002504FC" w:rsidP="0030680D">
      <w:pPr>
        <w:spacing w:after="0" w:line="240" w:lineRule="auto"/>
      </w:pPr>
      <w:r>
        <w:separator/>
      </w:r>
    </w:p>
  </w:footnote>
  <w:footnote w:type="continuationSeparator" w:id="0">
    <w:p w:rsidR="002504FC" w:rsidRDefault="002504FC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8F2145">
      <w:rPr>
        <w:rFonts w:cs="Arial"/>
        <w:sz w:val="20"/>
        <w:szCs w:val="20"/>
      </w:rPr>
      <w:t>jarní semestr 2014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151C24"/>
    <w:rsid w:val="002504FC"/>
    <w:rsid w:val="0030680D"/>
    <w:rsid w:val="003D1CE0"/>
    <w:rsid w:val="004C28E3"/>
    <w:rsid w:val="004E2AFD"/>
    <w:rsid w:val="004F3DAC"/>
    <w:rsid w:val="00562263"/>
    <w:rsid w:val="00641370"/>
    <w:rsid w:val="00657B00"/>
    <w:rsid w:val="008751A6"/>
    <w:rsid w:val="008F2145"/>
    <w:rsid w:val="008F4BC9"/>
    <w:rsid w:val="0095147F"/>
    <w:rsid w:val="00A1135B"/>
    <w:rsid w:val="00B65D6D"/>
    <w:rsid w:val="00BE7350"/>
    <w:rsid w:val="00D56A53"/>
    <w:rsid w:val="00D72F22"/>
    <w:rsid w:val="00E65B58"/>
    <w:rsid w:val="00E70D0F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akova@ped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tnerova@ped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14</cp:revision>
  <dcterms:created xsi:type="dcterms:W3CDTF">2012-09-18T08:09:00Z</dcterms:created>
  <dcterms:modified xsi:type="dcterms:W3CDTF">2014-02-16T20:14:00Z</dcterms:modified>
</cp:coreProperties>
</file>