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F9" w:rsidRDefault="00AC78F9" w:rsidP="00AC78F9">
      <w:pPr>
        <w:jc w:val="center"/>
        <w:rPr>
          <w:rFonts w:ascii="Century Gothic" w:hAnsi="Century Gothic"/>
          <w:sz w:val="28"/>
          <w:szCs w:val="28"/>
        </w:rPr>
      </w:pPr>
      <w:r>
        <w:rPr>
          <w:rFonts w:ascii="Century Gothic" w:hAnsi="Century Gothic"/>
          <w:sz w:val="28"/>
          <w:szCs w:val="28"/>
        </w:rPr>
        <w:t xml:space="preserve">Jméno: František </w:t>
      </w:r>
      <w:proofErr w:type="spellStart"/>
      <w:r>
        <w:rPr>
          <w:rFonts w:ascii="Century Gothic" w:hAnsi="Century Gothic"/>
          <w:sz w:val="28"/>
          <w:szCs w:val="28"/>
        </w:rPr>
        <w:t>Pažo</w:t>
      </w:r>
      <w:r w:rsidR="000E43B7">
        <w:rPr>
          <w:rFonts w:ascii="Century Gothic" w:hAnsi="Century Gothic"/>
          <w:sz w:val="28"/>
          <w:szCs w:val="28"/>
        </w:rPr>
        <w:t>urek</w:t>
      </w:r>
      <w:proofErr w:type="spellEnd"/>
      <w:r w:rsidR="000E43B7">
        <w:rPr>
          <w:rFonts w:ascii="Century Gothic" w:hAnsi="Century Gothic"/>
          <w:sz w:val="28"/>
          <w:szCs w:val="28"/>
        </w:rPr>
        <w:t xml:space="preserve">, Petr </w:t>
      </w:r>
      <w:proofErr w:type="spellStart"/>
      <w:proofErr w:type="gramStart"/>
      <w:r w:rsidR="000E43B7">
        <w:rPr>
          <w:rFonts w:ascii="Century Gothic" w:hAnsi="Century Gothic"/>
          <w:sz w:val="28"/>
          <w:szCs w:val="28"/>
        </w:rPr>
        <w:t>Šmahel</w:t>
      </w:r>
      <w:proofErr w:type="spellEnd"/>
      <w:r w:rsidR="000E43B7">
        <w:rPr>
          <w:rFonts w:ascii="Century Gothic" w:hAnsi="Century Gothic"/>
          <w:sz w:val="28"/>
          <w:szCs w:val="28"/>
        </w:rPr>
        <w:t xml:space="preserve">           </w:t>
      </w:r>
      <w:r>
        <w:rPr>
          <w:rFonts w:ascii="Century Gothic" w:hAnsi="Century Gothic"/>
          <w:sz w:val="28"/>
          <w:szCs w:val="28"/>
        </w:rPr>
        <w:t>Speciali</w:t>
      </w:r>
      <w:r w:rsidR="000E43B7">
        <w:rPr>
          <w:rFonts w:ascii="Century Gothic" w:hAnsi="Century Gothic"/>
          <w:sz w:val="28"/>
          <w:szCs w:val="28"/>
        </w:rPr>
        <w:t>zace</w:t>
      </w:r>
      <w:proofErr w:type="gramEnd"/>
      <w:r>
        <w:rPr>
          <w:rFonts w:ascii="Century Gothic" w:hAnsi="Century Gothic"/>
          <w:sz w:val="28"/>
          <w:szCs w:val="28"/>
        </w:rPr>
        <w:t xml:space="preserve">: </w:t>
      </w:r>
      <w:r w:rsidRPr="00E94230">
        <w:rPr>
          <w:rFonts w:ascii="Century Gothic" w:hAnsi="Century Gothic"/>
          <w:sz w:val="28"/>
          <w:szCs w:val="28"/>
          <w:u w:val="single"/>
        </w:rPr>
        <w:t>učitelé</w:t>
      </w:r>
    </w:p>
    <w:p w:rsidR="00AC78F9" w:rsidRDefault="00AC78F9" w:rsidP="00AC78F9">
      <w:pPr>
        <w:jc w:val="center"/>
        <w:rPr>
          <w:rFonts w:ascii="Century Gothic" w:hAnsi="Century Gothic"/>
          <w:b/>
          <w:sz w:val="28"/>
          <w:szCs w:val="28"/>
          <w:u w:val="single"/>
        </w:rPr>
      </w:pPr>
    </w:p>
    <w:p w:rsidR="00AC78F9" w:rsidRDefault="00AC78F9" w:rsidP="00AC78F9">
      <w:pPr>
        <w:jc w:val="center"/>
        <w:rPr>
          <w:rFonts w:ascii="Century Gothic" w:hAnsi="Century Gothic"/>
          <w:b/>
          <w:sz w:val="28"/>
          <w:szCs w:val="28"/>
          <w:u w:val="single"/>
        </w:rPr>
      </w:pPr>
      <w:r>
        <w:rPr>
          <w:rFonts w:ascii="Century Gothic" w:hAnsi="Century Gothic"/>
          <w:b/>
          <w:sz w:val="28"/>
          <w:szCs w:val="28"/>
          <w:u w:val="single"/>
        </w:rPr>
        <w:t xml:space="preserve">Integrovaná tematická výuka -  OCHRANA PŘÍRODY </w:t>
      </w:r>
      <w:r w:rsidR="0006538C">
        <w:rPr>
          <w:rFonts w:ascii="Century Gothic" w:hAnsi="Century Gothic"/>
          <w:b/>
          <w:sz w:val="28"/>
          <w:szCs w:val="28"/>
          <w:u w:val="single"/>
        </w:rPr>
        <w:t xml:space="preserve"> - reflexe</w:t>
      </w:r>
    </w:p>
    <w:p w:rsidR="00AC78F9" w:rsidRDefault="00AC78F9" w:rsidP="00AC78F9">
      <w:pPr>
        <w:rPr>
          <w:rFonts w:ascii="Century Gothic" w:hAnsi="Century Gothic"/>
          <w:b/>
        </w:rPr>
      </w:pPr>
      <w:r>
        <w:rPr>
          <w:rFonts w:ascii="Century Gothic" w:hAnsi="Century Gothic"/>
          <w:b/>
        </w:rPr>
        <w:t>Kompetence:</w:t>
      </w:r>
    </w:p>
    <w:p w:rsidR="00AC78F9" w:rsidRPr="00A8336E" w:rsidRDefault="00AC78F9" w:rsidP="00AC78F9">
      <w:pPr>
        <w:numPr>
          <w:ilvl w:val="0"/>
          <w:numId w:val="2"/>
        </w:numPr>
      </w:pPr>
      <w:r w:rsidRPr="00A8336E">
        <w:t>Komunikativní kompetence</w:t>
      </w:r>
    </w:p>
    <w:p w:rsidR="00AC78F9" w:rsidRPr="00A8336E" w:rsidRDefault="00AC78F9" w:rsidP="00AC78F9">
      <w:pPr>
        <w:numPr>
          <w:ilvl w:val="1"/>
          <w:numId w:val="2"/>
        </w:numPr>
      </w:pPr>
      <w:r w:rsidRPr="00A8336E">
        <w:t>Žáci nas</w:t>
      </w:r>
      <w:r w:rsidR="00B1424B">
        <w:t xml:space="preserve">louchají promluvám druhých lidí, spolupráce. </w:t>
      </w:r>
    </w:p>
    <w:p w:rsidR="00AC78F9" w:rsidRDefault="00AC78F9" w:rsidP="00AC78F9">
      <w:pPr>
        <w:rPr>
          <w:rFonts w:ascii="Century Gothic" w:hAnsi="Century Gothic"/>
          <w:b/>
        </w:rPr>
      </w:pPr>
    </w:p>
    <w:p w:rsidR="00AC78F9" w:rsidRDefault="00AC78F9" w:rsidP="00AC78F9">
      <w:pPr>
        <w:rPr>
          <w:rFonts w:ascii="Century Gothic" w:hAnsi="Century Gothic"/>
          <w:color w:val="008000"/>
        </w:rPr>
      </w:pPr>
      <w:r>
        <w:rPr>
          <w:rFonts w:ascii="Century Gothic" w:hAnsi="Century Gothic"/>
          <w:b/>
        </w:rPr>
        <w:t>VVC:</w:t>
      </w:r>
      <w:r>
        <w:rPr>
          <w:rFonts w:ascii="Century Gothic" w:hAnsi="Century Gothic"/>
        </w:rPr>
        <w:t xml:space="preserve"> </w:t>
      </w:r>
    </w:p>
    <w:p w:rsidR="00AC78F9" w:rsidRDefault="00AC78F9" w:rsidP="00AC78F9">
      <w:pPr>
        <w:numPr>
          <w:ilvl w:val="0"/>
          <w:numId w:val="2"/>
        </w:numPr>
      </w:pPr>
      <w:r w:rsidRPr="00A8336E">
        <w:t>Afektivní</w:t>
      </w:r>
    </w:p>
    <w:p w:rsidR="00AC78F9" w:rsidRDefault="00AC78F9" w:rsidP="00AC78F9">
      <w:pPr>
        <w:numPr>
          <w:ilvl w:val="1"/>
          <w:numId w:val="2"/>
        </w:numPr>
      </w:pPr>
      <w:r>
        <w:t>Žák prokáže</w:t>
      </w:r>
      <w:r w:rsidRPr="00A8336E">
        <w:t xml:space="preserve"> ochotu zapo</w:t>
      </w:r>
      <w:r>
        <w:t>jit se do léčby znečištěné Země.</w:t>
      </w:r>
    </w:p>
    <w:p w:rsidR="00AC78F9" w:rsidRDefault="00AC78F9" w:rsidP="00AC78F9">
      <w:pPr>
        <w:rPr>
          <w:rFonts w:ascii="Century Gothic" w:hAnsi="Century Gothic"/>
          <w:b/>
        </w:rPr>
      </w:pPr>
    </w:p>
    <w:p w:rsidR="00AC78F9" w:rsidRPr="00E94230" w:rsidRDefault="00AC78F9" w:rsidP="00AC78F9">
      <w:r>
        <w:rPr>
          <w:rFonts w:ascii="Century Gothic" w:hAnsi="Century Gothic"/>
          <w:b/>
        </w:rPr>
        <w:t>Pojmy opěrné:</w:t>
      </w:r>
      <w:r>
        <w:rPr>
          <w:rFonts w:ascii="Century Gothic" w:hAnsi="Century Gothic"/>
        </w:rPr>
        <w:t xml:space="preserve"> </w:t>
      </w:r>
      <w:r w:rsidRPr="00E94230">
        <w:t>Země, ochrana, příroda, znečištění, vzduch, voda, půda, odpad</w:t>
      </w:r>
    </w:p>
    <w:p w:rsidR="00AC78F9" w:rsidRDefault="00AC78F9" w:rsidP="00AC78F9">
      <w:pPr>
        <w:rPr>
          <w:rFonts w:ascii="Century Gothic" w:hAnsi="Century Gothic"/>
          <w:b/>
        </w:rPr>
      </w:pPr>
    </w:p>
    <w:p w:rsidR="00AC78F9" w:rsidRDefault="00AC78F9" w:rsidP="00AC78F9">
      <w:pPr>
        <w:rPr>
          <w:rFonts w:ascii="Century Gothic" w:hAnsi="Century Gothic"/>
          <w:color w:val="008000"/>
        </w:rPr>
      </w:pPr>
      <w:r>
        <w:rPr>
          <w:rFonts w:ascii="Century Gothic" w:hAnsi="Century Gothic"/>
          <w:b/>
        </w:rPr>
        <w:t>Pojmy nové:</w:t>
      </w:r>
      <w:r>
        <w:rPr>
          <w:rFonts w:ascii="Century Gothic" w:hAnsi="Century Gothic"/>
        </w:rPr>
        <w:t xml:space="preserve"> </w:t>
      </w:r>
      <w:r w:rsidRPr="00E94230">
        <w:t>recyklace, třídění odpadů</w:t>
      </w:r>
    </w:p>
    <w:p w:rsidR="00AC78F9" w:rsidRDefault="00AC78F9" w:rsidP="00AC78F9">
      <w:pPr>
        <w:rPr>
          <w:rFonts w:ascii="Century Gothic" w:hAnsi="Century Gothic"/>
          <w:color w:val="008000"/>
        </w:rPr>
      </w:pPr>
    </w:p>
    <w:p w:rsidR="00AC78F9" w:rsidRDefault="00AC78F9" w:rsidP="00AC78F9">
      <w:pPr>
        <w:rPr>
          <w:rFonts w:ascii="Century Gothic" w:hAnsi="Century Gothic"/>
          <w:color w:val="008000"/>
        </w:rPr>
      </w:pPr>
      <w:r>
        <w:rPr>
          <w:rFonts w:ascii="Century Gothic" w:hAnsi="Century Gothic"/>
          <w:b/>
          <w:color w:val="000000"/>
        </w:rPr>
        <w:t>Dovednosti:</w:t>
      </w:r>
      <w:r>
        <w:rPr>
          <w:rFonts w:ascii="Century Gothic" w:hAnsi="Century Gothic"/>
          <w:color w:val="008000"/>
        </w:rPr>
        <w:t xml:space="preserve"> -</w:t>
      </w:r>
    </w:p>
    <w:p w:rsidR="00AC78F9" w:rsidRDefault="00AC78F9" w:rsidP="00AC78F9">
      <w:pPr>
        <w:rPr>
          <w:rFonts w:ascii="Century Gothic" w:hAnsi="Century Gothic"/>
          <w:b/>
          <w:sz w:val="16"/>
          <w:szCs w:val="16"/>
        </w:rPr>
      </w:pPr>
    </w:p>
    <w:p w:rsidR="00AC78F9" w:rsidRDefault="00AC78F9" w:rsidP="00AC78F9">
      <w:pPr>
        <w:rPr>
          <w:rFonts w:ascii="Century Gothic" w:hAnsi="Century Gothic"/>
          <w:b/>
          <w:sz w:val="16"/>
          <w:szCs w:val="16"/>
        </w:rPr>
      </w:pPr>
    </w:p>
    <w:p w:rsidR="00AC78F9" w:rsidRDefault="00AC78F9" w:rsidP="00AC78F9">
      <w:pPr>
        <w:numPr>
          <w:ilvl w:val="0"/>
          <w:numId w:val="1"/>
        </w:numPr>
        <w:rPr>
          <w:rFonts w:ascii="Century Gothic" w:hAnsi="Century Gothic"/>
          <w:b/>
          <w:sz w:val="32"/>
          <w:szCs w:val="32"/>
        </w:rPr>
      </w:pPr>
      <w:r>
        <w:rPr>
          <w:rFonts w:ascii="Century Gothic" w:hAnsi="Century Gothic"/>
          <w:b/>
          <w:sz w:val="32"/>
          <w:szCs w:val="32"/>
        </w:rPr>
        <w:t>Podrobný scénář učebních úloh:</w:t>
      </w:r>
    </w:p>
    <w:p w:rsidR="00AC78F9" w:rsidRPr="00E94230" w:rsidRDefault="00AC78F9" w:rsidP="00B1424B">
      <w:pPr>
        <w:numPr>
          <w:ilvl w:val="0"/>
          <w:numId w:val="3"/>
        </w:numPr>
        <w:spacing w:line="360" w:lineRule="auto"/>
        <w:rPr>
          <w:b/>
        </w:rPr>
      </w:pPr>
      <w:r>
        <w:rPr>
          <w:b/>
        </w:rPr>
        <w:t>Reflexe (cca 11:10 - 11:40)</w:t>
      </w:r>
    </w:p>
    <w:p w:rsidR="00AC78F9" w:rsidRPr="00AC78F9" w:rsidRDefault="00AC78F9" w:rsidP="00B1424B">
      <w:pPr>
        <w:spacing w:line="360" w:lineRule="auto"/>
        <w:ind w:left="720"/>
      </w:pPr>
      <w:r>
        <w:rPr>
          <w:rFonts w:ascii="Century Gothic" w:hAnsi="Century Gothic"/>
        </w:rPr>
        <w:t xml:space="preserve"> - </w:t>
      </w:r>
      <w:r w:rsidRPr="00AC78F9">
        <w:t xml:space="preserve">reflexe proběhne formou hry (zopakování, upevnění učiva) a následně proběhne umístění košů vyrobených v bloku II. </w:t>
      </w:r>
    </w:p>
    <w:p w:rsidR="00AC78F9" w:rsidRDefault="00AC78F9" w:rsidP="00B1424B">
      <w:pPr>
        <w:spacing w:line="360" w:lineRule="auto"/>
        <w:ind w:left="720"/>
        <w:rPr>
          <w:b/>
          <w:u w:val="single"/>
        </w:rPr>
      </w:pPr>
    </w:p>
    <w:p w:rsidR="00AC78F9" w:rsidRDefault="0006538C" w:rsidP="00B1424B">
      <w:pPr>
        <w:spacing w:line="360" w:lineRule="auto"/>
        <w:ind w:left="720"/>
        <w:rPr>
          <w:u w:val="single"/>
        </w:rPr>
      </w:pPr>
      <w:r>
        <w:rPr>
          <w:b/>
          <w:u w:val="single"/>
        </w:rPr>
        <w:t xml:space="preserve">a) </w:t>
      </w:r>
      <w:r w:rsidR="00AC78F9">
        <w:rPr>
          <w:b/>
          <w:u w:val="single"/>
        </w:rPr>
        <w:t xml:space="preserve">Hra - kostky: </w:t>
      </w:r>
    </w:p>
    <w:p w:rsidR="00AC78F9" w:rsidRDefault="00AC78F9" w:rsidP="00B1424B">
      <w:pPr>
        <w:spacing w:line="360" w:lineRule="auto"/>
        <w:ind w:left="720"/>
      </w:pPr>
      <w:r>
        <w:t xml:space="preserve">Žáci budou rozděleni do 4 skupin po cca 5 lidech. Každá skupina dostane kostku, na které budou barvy: </w:t>
      </w:r>
    </w:p>
    <w:p w:rsidR="00AC78F9" w:rsidRDefault="00AC78F9" w:rsidP="00B1424B">
      <w:pPr>
        <w:spacing w:line="360" w:lineRule="auto"/>
        <w:ind w:left="720"/>
      </w:pPr>
      <w:r>
        <w:t>modrá - papír</w:t>
      </w:r>
    </w:p>
    <w:p w:rsidR="00AC78F9" w:rsidRDefault="00AC78F9" w:rsidP="00B1424B">
      <w:pPr>
        <w:spacing w:line="360" w:lineRule="auto"/>
        <w:ind w:left="720"/>
      </w:pPr>
      <w:r>
        <w:t>černá - komunální odpad</w:t>
      </w:r>
    </w:p>
    <w:p w:rsidR="00AC78F9" w:rsidRDefault="00AC78F9" w:rsidP="00B1424B">
      <w:pPr>
        <w:spacing w:line="360" w:lineRule="auto"/>
        <w:ind w:left="720"/>
      </w:pPr>
      <w:r>
        <w:t>hnědá - bio odpad</w:t>
      </w:r>
    </w:p>
    <w:p w:rsidR="00AC78F9" w:rsidRDefault="00AC78F9" w:rsidP="00B1424B">
      <w:pPr>
        <w:spacing w:line="360" w:lineRule="auto"/>
        <w:ind w:left="720"/>
      </w:pPr>
      <w:r>
        <w:t>zelená - sklo</w:t>
      </w:r>
    </w:p>
    <w:p w:rsidR="00AC78F9" w:rsidRDefault="00AC78F9" w:rsidP="00B1424B">
      <w:pPr>
        <w:spacing w:line="360" w:lineRule="auto"/>
        <w:ind w:left="720"/>
      </w:pPr>
      <w:r>
        <w:t>červená - nebezpečný odpad</w:t>
      </w:r>
    </w:p>
    <w:p w:rsidR="00AC78F9" w:rsidRDefault="00AC78F9" w:rsidP="00B1424B">
      <w:pPr>
        <w:spacing w:line="360" w:lineRule="auto"/>
        <w:ind w:left="720"/>
      </w:pPr>
      <w:r>
        <w:t>žlutá - plast</w:t>
      </w:r>
    </w:p>
    <w:p w:rsidR="009D2CC7" w:rsidRDefault="009D2CC7" w:rsidP="00B1424B">
      <w:pPr>
        <w:spacing w:line="360" w:lineRule="auto"/>
        <w:ind w:left="720"/>
      </w:pPr>
    </w:p>
    <w:p w:rsidR="009D2CC7" w:rsidRDefault="009D2CC7" w:rsidP="00B1424B">
      <w:pPr>
        <w:spacing w:line="360" w:lineRule="auto"/>
        <w:ind w:left="720"/>
      </w:pPr>
      <w:r>
        <w:t xml:space="preserve">Žáci budou stát v zástupu v jednotlivých skupinkách. Vždy první v řadě hodí kostkou a podle barvy, která mu padne, musí donést co nejrychleji daný odpad, který bude umístěn na druhé straně místnosti. Pokud ho přinese správně, získává skupina bod. Takto postupujeme dle libosti několik kol. Vždy když se vyskytne chyba, opravíme ji s celou třídou. </w:t>
      </w:r>
    </w:p>
    <w:p w:rsidR="0006538C" w:rsidRDefault="0006538C" w:rsidP="00B1424B">
      <w:pPr>
        <w:spacing w:line="360" w:lineRule="auto"/>
        <w:ind w:left="720"/>
      </w:pPr>
    </w:p>
    <w:p w:rsidR="0006538C" w:rsidRDefault="0006538C" w:rsidP="0006538C">
      <w:pPr>
        <w:spacing w:line="360" w:lineRule="auto"/>
        <w:ind w:left="720"/>
        <w:rPr>
          <w:b/>
        </w:rPr>
      </w:pPr>
      <w:r>
        <w:rPr>
          <w:b/>
        </w:rPr>
        <w:lastRenderedPageBreak/>
        <w:t>b) Umístění košů na chodbu:</w:t>
      </w:r>
    </w:p>
    <w:p w:rsidR="00AC78F9" w:rsidRDefault="0006538C" w:rsidP="0006538C">
      <w:pPr>
        <w:spacing w:line="360" w:lineRule="auto"/>
        <w:ind w:left="720"/>
      </w:pPr>
      <w:r>
        <w:t xml:space="preserve"> - proběhne "slavnostní" umístění košů na chodbu a demonstrativní vyhození odpadků. Ještě jednou děti poučíme o tom, co do daných košů vyhazovat a proč je to důležité. Zajdeme se také podívat na kompostér, který vyrobí druhá skupina se staršími žáky. Upozorníme na zásady používání kompostéru, respektive co do něj můžou děti vkládat. </w:t>
      </w:r>
    </w:p>
    <w:p w:rsidR="00321EB1" w:rsidRDefault="00321EB1" w:rsidP="0006538C">
      <w:pPr>
        <w:spacing w:line="360" w:lineRule="auto"/>
        <w:ind w:left="720"/>
      </w:pPr>
    </w:p>
    <w:p w:rsidR="00321EB1" w:rsidRDefault="00321EB1" w:rsidP="0006538C">
      <w:pPr>
        <w:spacing w:line="360" w:lineRule="auto"/>
        <w:ind w:left="720"/>
        <w:rPr>
          <w:b/>
        </w:rPr>
      </w:pPr>
      <w:r w:rsidRPr="00321EB1">
        <w:rPr>
          <w:b/>
        </w:rPr>
        <w:t xml:space="preserve">c) Rozloučení, prostor pro případné dotazy, připomínky apod. </w:t>
      </w:r>
    </w:p>
    <w:p w:rsidR="00321EB1" w:rsidRPr="00321EB1" w:rsidRDefault="00321EB1" w:rsidP="0006538C">
      <w:pPr>
        <w:spacing w:line="360" w:lineRule="auto"/>
        <w:ind w:left="720"/>
      </w:pPr>
      <w:r>
        <w:t xml:space="preserve"> - poděkování za spolupráci, pochválení dětí, rozloučení, případná diskuse. </w:t>
      </w:r>
    </w:p>
    <w:p w:rsidR="00AC78F9" w:rsidRDefault="00AC78F9" w:rsidP="00AC78F9">
      <w:pPr>
        <w:ind w:left="360"/>
        <w:rPr>
          <w:rFonts w:ascii="Century Gothic" w:hAnsi="Century Gothic"/>
          <w:color w:val="008000"/>
        </w:rPr>
      </w:pPr>
    </w:p>
    <w:p w:rsidR="00AC78F9" w:rsidRDefault="00AC78F9" w:rsidP="00AC78F9">
      <w:pPr>
        <w:ind w:left="360"/>
        <w:rPr>
          <w:rFonts w:ascii="Century Gothic" w:hAnsi="Century Gothic"/>
          <w:color w:val="008000"/>
        </w:rPr>
      </w:pPr>
    </w:p>
    <w:p w:rsidR="00AC78F9" w:rsidRDefault="00AC78F9" w:rsidP="00AC78F9">
      <w:pPr>
        <w:ind w:left="360"/>
        <w:rPr>
          <w:rFonts w:ascii="Century Gothic" w:hAnsi="Century Gothic"/>
          <w:color w:val="008000"/>
        </w:rPr>
      </w:pPr>
    </w:p>
    <w:p w:rsidR="00AC78F9" w:rsidRDefault="00AC78F9" w:rsidP="00AC78F9">
      <w:pPr>
        <w:numPr>
          <w:ilvl w:val="0"/>
          <w:numId w:val="1"/>
        </w:numPr>
        <w:rPr>
          <w:rFonts w:ascii="Century Gothic" w:hAnsi="Century Gothic"/>
          <w:b/>
          <w:sz w:val="32"/>
          <w:szCs w:val="32"/>
        </w:rPr>
      </w:pPr>
      <w:r>
        <w:rPr>
          <w:rFonts w:ascii="Century Gothic" w:hAnsi="Century Gothic"/>
          <w:b/>
          <w:sz w:val="32"/>
          <w:szCs w:val="32"/>
        </w:rPr>
        <w:t>Stručná osnova výuky:</w:t>
      </w:r>
    </w:p>
    <w:tbl>
      <w:tblPr>
        <w:tblW w:w="118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3"/>
        <w:gridCol w:w="6171"/>
        <w:gridCol w:w="935"/>
        <w:gridCol w:w="1122"/>
        <w:gridCol w:w="1122"/>
        <w:gridCol w:w="1418"/>
      </w:tblGrid>
      <w:tr w:rsidR="00AC78F9" w:rsidTr="000E43B7">
        <w:tc>
          <w:tcPr>
            <w:tcW w:w="1043" w:type="dxa"/>
            <w:tcBorders>
              <w:bottom w:val="single" w:sz="12" w:space="0" w:color="auto"/>
            </w:tcBorders>
          </w:tcPr>
          <w:p w:rsidR="00AC78F9" w:rsidRDefault="00AC78F9" w:rsidP="00F507ED">
            <w:pPr>
              <w:rPr>
                <w:rFonts w:ascii="Century Gothic" w:hAnsi="Century Gothic"/>
                <w:b/>
              </w:rPr>
            </w:pPr>
            <w:r>
              <w:rPr>
                <w:rFonts w:ascii="Century Gothic" w:hAnsi="Century Gothic"/>
                <w:b/>
                <w:color w:val="000000"/>
              </w:rPr>
              <w:t>Hlavní část:</w:t>
            </w:r>
          </w:p>
        </w:tc>
        <w:tc>
          <w:tcPr>
            <w:tcW w:w="6171" w:type="dxa"/>
            <w:tcBorders>
              <w:bottom w:val="single" w:sz="12" w:space="0" w:color="auto"/>
            </w:tcBorders>
          </w:tcPr>
          <w:p w:rsidR="00AC78F9" w:rsidRDefault="00AC78F9" w:rsidP="00F507ED">
            <w:pPr>
              <w:rPr>
                <w:rFonts w:ascii="Century Gothic" w:hAnsi="Century Gothic"/>
                <w:b/>
              </w:rPr>
            </w:pPr>
            <w:r>
              <w:rPr>
                <w:rFonts w:ascii="Century Gothic" w:hAnsi="Century Gothic"/>
                <w:b/>
              </w:rPr>
              <w:t xml:space="preserve">Aktivity </w:t>
            </w:r>
          </w:p>
        </w:tc>
        <w:tc>
          <w:tcPr>
            <w:tcW w:w="935" w:type="dxa"/>
            <w:tcBorders>
              <w:bottom w:val="single" w:sz="12" w:space="0" w:color="auto"/>
            </w:tcBorders>
          </w:tcPr>
          <w:p w:rsidR="00AC78F9" w:rsidRDefault="00AC78F9" w:rsidP="00F507ED">
            <w:pPr>
              <w:ind w:right="-108" w:hanging="108"/>
              <w:rPr>
                <w:rFonts w:ascii="Century Gothic" w:hAnsi="Century Gothic"/>
                <w:b/>
              </w:rPr>
            </w:pPr>
            <w:r>
              <w:rPr>
                <w:rFonts w:ascii="Century Gothic" w:hAnsi="Century Gothic"/>
                <w:b/>
              </w:rPr>
              <w:t>Metoda</w:t>
            </w:r>
          </w:p>
        </w:tc>
        <w:tc>
          <w:tcPr>
            <w:tcW w:w="1122" w:type="dxa"/>
            <w:tcBorders>
              <w:bottom w:val="single" w:sz="12" w:space="0" w:color="auto"/>
            </w:tcBorders>
          </w:tcPr>
          <w:p w:rsidR="00AC78F9" w:rsidRDefault="00AC78F9" w:rsidP="00F507ED">
            <w:pPr>
              <w:ind w:right="-108"/>
              <w:rPr>
                <w:rFonts w:ascii="Century Gothic" w:hAnsi="Century Gothic"/>
                <w:b/>
              </w:rPr>
            </w:pPr>
            <w:r>
              <w:rPr>
                <w:rFonts w:ascii="Century Gothic" w:hAnsi="Century Gothic"/>
                <w:b/>
              </w:rPr>
              <w:t>Forma</w:t>
            </w:r>
          </w:p>
          <w:p w:rsidR="00AC78F9" w:rsidRDefault="00AC78F9" w:rsidP="00F507ED">
            <w:pPr>
              <w:ind w:left="-108" w:right="-108"/>
              <w:rPr>
                <w:rFonts w:ascii="Century Gothic" w:hAnsi="Century Gothic"/>
                <w:b/>
              </w:rPr>
            </w:pPr>
          </w:p>
        </w:tc>
        <w:tc>
          <w:tcPr>
            <w:tcW w:w="1122" w:type="dxa"/>
            <w:tcBorders>
              <w:bottom w:val="single" w:sz="12" w:space="0" w:color="auto"/>
            </w:tcBorders>
          </w:tcPr>
          <w:p w:rsidR="00AC78F9" w:rsidRDefault="00AC78F9" w:rsidP="00F507ED">
            <w:pPr>
              <w:ind w:left="-108"/>
              <w:rPr>
                <w:rFonts w:ascii="Century Gothic" w:hAnsi="Century Gothic"/>
                <w:b/>
                <w:sz w:val="18"/>
                <w:szCs w:val="18"/>
              </w:rPr>
            </w:pPr>
            <w:r>
              <w:rPr>
                <w:rFonts w:ascii="Century Gothic" w:hAnsi="Century Gothic"/>
                <w:b/>
                <w:sz w:val="18"/>
                <w:szCs w:val="18"/>
              </w:rPr>
              <w:t xml:space="preserve"> Didaktické   </w:t>
            </w:r>
          </w:p>
          <w:p w:rsidR="00AC78F9" w:rsidRDefault="00AC78F9" w:rsidP="00F507ED">
            <w:pPr>
              <w:ind w:left="-108"/>
              <w:rPr>
                <w:rFonts w:ascii="Century Gothic" w:hAnsi="Century Gothic"/>
                <w:b/>
              </w:rPr>
            </w:pPr>
            <w:r>
              <w:rPr>
                <w:rFonts w:ascii="Century Gothic" w:hAnsi="Century Gothic"/>
                <w:b/>
                <w:sz w:val="18"/>
                <w:szCs w:val="18"/>
              </w:rPr>
              <w:t xml:space="preserve"> prostředky</w:t>
            </w:r>
          </w:p>
        </w:tc>
        <w:tc>
          <w:tcPr>
            <w:tcW w:w="1418" w:type="dxa"/>
            <w:tcBorders>
              <w:bottom w:val="single" w:sz="12" w:space="0" w:color="auto"/>
            </w:tcBorders>
          </w:tcPr>
          <w:p w:rsidR="00AC78F9" w:rsidRDefault="00AC78F9" w:rsidP="00F507ED">
            <w:pPr>
              <w:ind w:hanging="108"/>
              <w:rPr>
                <w:rFonts w:ascii="Century Gothic" w:hAnsi="Century Gothic"/>
                <w:b/>
              </w:rPr>
            </w:pPr>
            <w:r>
              <w:rPr>
                <w:rFonts w:ascii="Century Gothic" w:hAnsi="Century Gothic"/>
                <w:b/>
              </w:rPr>
              <w:t>Čas</w:t>
            </w:r>
          </w:p>
          <w:p w:rsidR="00AC78F9" w:rsidRDefault="00AC78F9" w:rsidP="00F507ED">
            <w:pPr>
              <w:rPr>
                <w:rFonts w:ascii="Century Gothic" w:hAnsi="Century Gothic"/>
                <w:b/>
                <w:sz w:val="18"/>
                <w:szCs w:val="18"/>
              </w:rPr>
            </w:pPr>
          </w:p>
        </w:tc>
      </w:tr>
      <w:tr w:rsidR="00AC78F9" w:rsidTr="000E43B7">
        <w:trPr>
          <w:trHeight w:val="3162"/>
        </w:trPr>
        <w:tc>
          <w:tcPr>
            <w:tcW w:w="1043" w:type="dxa"/>
            <w:tcBorders>
              <w:top w:val="single" w:sz="12" w:space="0" w:color="auto"/>
              <w:bottom w:val="single" w:sz="4" w:space="0" w:color="auto"/>
            </w:tcBorders>
          </w:tcPr>
          <w:p w:rsidR="00AC78F9" w:rsidRPr="009573B1" w:rsidRDefault="00AC78F9" w:rsidP="00F507ED">
            <w:pPr>
              <w:rPr>
                <w:b/>
                <w:color w:val="000000"/>
              </w:rPr>
            </w:pPr>
            <w:r w:rsidRPr="009573B1">
              <w:rPr>
                <w:b/>
                <w:color w:val="000000"/>
              </w:rPr>
              <w:t>Motivace, organizace</w:t>
            </w:r>
          </w:p>
        </w:tc>
        <w:tc>
          <w:tcPr>
            <w:tcW w:w="6171" w:type="dxa"/>
            <w:tcBorders>
              <w:top w:val="single" w:sz="12" w:space="0" w:color="auto"/>
              <w:bottom w:val="single" w:sz="4" w:space="0" w:color="auto"/>
            </w:tcBorders>
          </w:tcPr>
          <w:p w:rsidR="00AC78F9" w:rsidRPr="00496870" w:rsidRDefault="000E43B7" w:rsidP="00F507ED">
            <w:pPr>
              <w:numPr>
                <w:ilvl w:val="0"/>
                <w:numId w:val="4"/>
              </w:numPr>
            </w:pPr>
            <w:r>
              <w:t>Hra - kostky</w:t>
            </w:r>
          </w:p>
          <w:p w:rsidR="00AC78F9" w:rsidRPr="00496870" w:rsidRDefault="00AC78F9" w:rsidP="00F507ED">
            <w:pPr>
              <w:rPr>
                <w:b/>
              </w:rPr>
            </w:pPr>
          </w:p>
          <w:p w:rsidR="00AC78F9" w:rsidRPr="00496870" w:rsidRDefault="00AC78F9" w:rsidP="00F507ED"/>
          <w:p w:rsidR="00AC78F9" w:rsidRPr="00496870" w:rsidRDefault="000E43B7" w:rsidP="00F507ED">
            <w:pPr>
              <w:numPr>
                <w:ilvl w:val="0"/>
                <w:numId w:val="4"/>
              </w:numPr>
              <w:ind w:left="714" w:hanging="357"/>
            </w:pPr>
            <w:r>
              <w:t>Umístění košů na chodbu, seznámení se s kompostérem</w:t>
            </w:r>
          </w:p>
          <w:p w:rsidR="00AC78F9" w:rsidRPr="00496870" w:rsidRDefault="00AC78F9" w:rsidP="00F507ED">
            <w:pPr>
              <w:ind w:left="714"/>
              <w:rPr>
                <w:b/>
              </w:rPr>
            </w:pPr>
          </w:p>
          <w:p w:rsidR="00AC78F9" w:rsidRPr="00496870" w:rsidRDefault="00AC78F9" w:rsidP="00F507ED">
            <w:pPr>
              <w:ind w:left="714"/>
              <w:rPr>
                <w:b/>
              </w:rPr>
            </w:pPr>
          </w:p>
          <w:p w:rsidR="00AC78F9" w:rsidRPr="00496870" w:rsidRDefault="000E43B7" w:rsidP="00F507ED">
            <w:pPr>
              <w:numPr>
                <w:ilvl w:val="0"/>
                <w:numId w:val="4"/>
              </w:numPr>
              <w:ind w:left="714" w:hanging="357"/>
            </w:pPr>
            <w:r>
              <w:t xml:space="preserve">Rozloučení, zhodnocení </w:t>
            </w:r>
            <w:proofErr w:type="gramStart"/>
            <w:r>
              <w:t>dne  a diskuse</w:t>
            </w:r>
            <w:proofErr w:type="gramEnd"/>
          </w:p>
          <w:p w:rsidR="00AC78F9" w:rsidRPr="00496870" w:rsidRDefault="00AC78F9" w:rsidP="00F507ED">
            <w:pPr>
              <w:ind w:left="714"/>
              <w:rPr>
                <w:b/>
              </w:rPr>
            </w:pPr>
          </w:p>
        </w:tc>
        <w:tc>
          <w:tcPr>
            <w:tcW w:w="935" w:type="dxa"/>
            <w:tcBorders>
              <w:top w:val="single" w:sz="12" w:space="0" w:color="auto"/>
              <w:bottom w:val="single" w:sz="4" w:space="0" w:color="auto"/>
            </w:tcBorders>
          </w:tcPr>
          <w:p w:rsidR="00AC78F9" w:rsidRPr="00496870" w:rsidRDefault="000E43B7" w:rsidP="00F507ED">
            <w:r>
              <w:t>Didaktická hra</w:t>
            </w:r>
          </w:p>
          <w:p w:rsidR="000E43B7" w:rsidRDefault="000E43B7" w:rsidP="00F507ED">
            <w:r>
              <w:t>Přednáška</w:t>
            </w:r>
          </w:p>
          <w:p w:rsidR="000E43B7" w:rsidRDefault="000E43B7" w:rsidP="00F507ED"/>
          <w:p w:rsidR="00AC78F9" w:rsidRPr="00496870" w:rsidRDefault="00AC78F9" w:rsidP="00F507ED">
            <w:r w:rsidRPr="00496870">
              <w:t>Rozhovor</w:t>
            </w:r>
          </w:p>
          <w:p w:rsidR="00AC78F9" w:rsidRPr="00496870" w:rsidRDefault="00AC78F9" w:rsidP="000E43B7"/>
        </w:tc>
        <w:tc>
          <w:tcPr>
            <w:tcW w:w="1122" w:type="dxa"/>
            <w:tcBorders>
              <w:top w:val="single" w:sz="12" w:space="0" w:color="auto"/>
              <w:bottom w:val="single" w:sz="4" w:space="0" w:color="auto"/>
            </w:tcBorders>
          </w:tcPr>
          <w:p w:rsidR="00AC78F9" w:rsidRPr="00496870" w:rsidRDefault="000E43B7" w:rsidP="00F507ED">
            <w:r>
              <w:t>Skupinová</w:t>
            </w:r>
          </w:p>
          <w:p w:rsidR="00AC78F9" w:rsidRDefault="00AC78F9" w:rsidP="00F507ED"/>
          <w:p w:rsidR="00AC78F9" w:rsidRPr="00496870" w:rsidRDefault="00AC78F9" w:rsidP="00F507ED">
            <w:r w:rsidRPr="00496870">
              <w:t>Frontální</w:t>
            </w:r>
          </w:p>
          <w:p w:rsidR="00AC78F9" w:rsidRDefault="00AC78F9" w:rsidP="00F507ED"/>
          <w:p w:rsidR="00AC78F9" w:rsidRDefault="00AC78F9" w:rsidP="00F507ED"/>
          <w:p w:rsidR="00AC78F9" w:rsidRPr="00496870" w:rsidRDefault="00AC78F9" w:rsidP="00F507ED">
            <w:r w:rsidRPr="00496870">
              <w:t>Frontální</w:t>
            </w:r>
          </w:p>
        </w:tc>
        <w:tc>
          <w:tcPr>
            <w:tcW w:w="1122" w:type="dxa"/>
            <w:tcBorders>
              <w:top w:val="single" w:sz="12" w:space="0" w:color="auto"/>
              <w:bottom w:val="single" w:sz="4" w:space="0" w:color="auto"/>
            </w:tcBorders>
          </w:tcPr>
          <w:p w:rsidR="00AC78F9" w:rsidRPr="00496870" w:rsidRDefault="00AC78F9" w:rsidP="00F507ED">
            <w:pPr>
              <w:ind w:left="-108"/>
            </w:pPr>
            <w:r w:rsidRPr="00496870">
              <w:t>-</w:t>
            </w:r>
          </w:p>
          <w:p w:rsidR="00AC78F9" w:rsidRPr="00496870" w:rsidRDefault="00AC78F9" w:rsidP="00F507ED">
            <w:pPr>
              <w:ind w:left="-108"/>
            </w:pPr>
          </w:p>
          <w:p w:rsidR="00AC78F9" w:rsidRPr="00496870" w:rsidRDefault="00AC78F9" w:rsidP="00F507ED">
            <w:pPr>
              <w:ind w:left="-108"/>
            </w:pPr>
            <w:r w:rsidRPr="00496870">
              <w:t>-</w:t>
            </w:r>
          </w:p>
        </w:tc>
        <w:tc>
          <w:tcPr>
            <w:tcW w:w="1418" w:type="dxa"/>
            <w:tcBorders>
              <w:top w:val="single" w:sz="12" w:space="0" w:color="auto"/>
              <w:bottom w:val="single" w:sz="4" w:space="0" w:color="auto"/>
            </w:tcBorders>
          </w:tcPr>
          <w:p w:rsidR="00AC78F9" w:rsidRPr="00496870" w:rsidRDefault="000E43B7" w:rsidP="00F507ED">
            <w:r>
              <w:t>15</w:t>
            </w:r>
          </w:p>
          <w:p w:rsidR="00AC78F9" w:rsidRPr="00496870" w:rsidRDefault="00AC78F9" w:rsidP="00F507ED"/>
          <w:p w:rsidR="00AC78F9" w:rsidRDefault="00AC78F9" w:rsidP="00F507ED"/>
          <w:p w:rsidR="000E43B7" w:rsidRPr="00496870" w:rsidRDefault="000E43B7" w:rsidP="00F507ED">
            <w:r>
              <w:t>5</w:t>
            </w:r>
          </w:p>
          <w:p w:rsidR="00AC78F9" w:rsidRDefault="00AC78F9" w:rsidP="00F507ED"/>
          <w:p w:rsidR="00AC78F9" w:rsidRPr="00496870" w:rsidRDefault="00AC78F9" w:rsidP="00F507ED"/>
          <w:p w:rsidR="00AC78F9" w:rsidRPr="00496870" w:rsidRDefault="000E43B7" w:rsidP="00F507ED">
            <w:r>
              <w:t>10</w:t>
            </w:r>
          </w:p>
        </w:tc>
      </w:tr>
    </w:tbl>
    <w:p w:rsidR="00AC78F9" w:rsidRDefault="00AC78F9" w:rsidP="00AC78F9">
      <w:pPr>
        <w:rPr>
          <w:rFonts w:ascii="Century Gothic" w:hAnsi="Century Gothic"/>
          <w:b/>
          <w:color w:val="008000"/>
        </w:rPr>
      </w:pPr>
    </w:p>
    <w:p w:rsidR="00AC78F9" w:rsidRDefault="00AC78F9" w:rsidP="00AC78F9">
      <w:pPr>
        <w:rPr>
          <w:rFonts w:ascii="Century Gothic" w:hAnsi="Century Gothic"/>
          <w:b/>
          <w:color w:val="008000"/>
        </w:rPr>
      </w:pPr>
    </w:p>
    <w:p w:rsidR="00AC78F9" w:rsidRDefault="00AC78F9" w:rsidP="00AC78F9">
      <w:pPr>
        <w:rPr>
          <w:rFonts w:ascii="Century Gothic" w:hAnsi="Century Gothic"/>
          <w:b/>
          <w:sz w:val="32"/>
          <w:szCs w:val="32"/>
        </w:rPr>
      </w:pPr>
    </w:p>
    <w:p w:rsidR="00AC78F9" w:rsidRDefault="00AC78F9" w:rsidP="00AC78F9">
      <w:pPr>
        <w:rPr>
          <w:rFonts w:ascii="Century Gothic" w:hAnsi="Century Gothic"/>
          <w:sz w:val="32"/>
          <w:szCs w:val="32"/>
        </w:rPr>
      </w:pPr>
      <w:r>
        <w:rPr>
          <w:rFonts w:ascii="Century Gothic" w:hAnsi="Century Gothic"/>
          <w:b/>
          <w:sz w:val="32"/>
          <w:szCs w:val="32"/>
        </w:rPr>
        <w:t>3. Literatura</w:t>
      </w:r>
      <w:r>
        <w:rPr>
          <w:rFonts w:ascii="Century Gothic" w:hAnsi="Century Gothic"/>
          <w:sz w:val="32"/>
          <w:szCs w:val="32"/>
        </w:rPr>
        <w:t xml:space="preserve">: </w:t>
      </w:r>
    </w:p>
    <w:p w:rsidR="00AC78F9" w:rsidRDefault="00AC78F9" w:rsidP="00AC78F9">
      <w:r w:rsidRPr="00FB0B54">
        <w:t>RVP ZV</w:t>
      </w:r>
    </w:p>
    <w:p w:rsidR="00AC78F9" w:rsidRPr="00FB0B54" w:rsidRDefault="00AC78F9" w:rsidP="00AC78F9"/>
    <w:p w:rsidR="00AC78F9" w:rsidRDefault="00AC78F9" w:rsidP="00AC78F9">
      <w:pPr>
        <w:rPr>
          <w:rFonts w:ascii="Century Gothic" w:hAnsi="Century Gothic"/>
          <w:b/>
          <w:sz w:val="22"/>
          <w:szCs w:val="22"/>
        </w:rPr>
      </w:pPr>
    </w:p>
    <w:p w:rsidR="00AC78F9" w:rsidRDefault="00AC78F9" w:rsidP="00AC78F9">
      <w:pPr>
        <w:rPr>
          <w:rFonts w:ascii="Century Gothic" w:hAnsi="Century Gothic"/>
          <w:sz w:val="32"/>
          <w:szCs w:val="32"/>
        </w:rPr>
      </w:pPr>
      <w:r>
        <w:rPr>
          <w:rFonts w:ascii="Century Gothic" w:hAnsi="Century Gothic"/>
          <w:b/>
          <w:sz w:val="32"/>
          <w:szCs w:val="32"/>
        </w:rPr>
        <w:t>4. Přílohy:</w:t>
      </w:r>
      <w:r>
        <w:rPr>
          <w:rFonts w:ascii="Century Gothic" w:hAnsi="Century Gothic"/>
          <w:sz w:val="32"/>
          <w:szCs w:val="32"/>
        </w:rPr>
        <w:t xml:space="preserve"> </w:t>
      </w:r>
    </w:p>
    <w:p w:rsidR="00AC78F9" w:rsidRDefault="00AC78F9" w:rsidP="00AC78F9">
      <w:pPr>
        <w:jc w:val="both"/>
        <w:rPr>
          <w:b/>
          <w:u w:val="single"/>
        </w:rPr>
      </w:pPr>
    </w:p>
    <w:p w:rsidR="00AC78F9" w:rsidRDefault="00AC78F9" w:rsidP="00AC78F9">
      <w:pPr>
        <w:rPr>
          <w:rFonts w:ascii="Century Gothic" w:hAnsi="Century Gothic"/>
          <w:color w:val="008000"/>
          <w:sz w:val="22"/>
          <w:szCs w:val="22"/>
        </w:rPr>
      </w:pPr>
    </w:p>
    <w:p w:rsidR="00AC78F9" w:rsidRDefault="00AC78F9" w:rsidP="00AC78F9">
      <w:pPr>
        <w:rPr>
          <w:rFonts w:ascii="Century Gothic" w:hAnsi="Century Gothic"/>
          <w:color w:val="008000"/>
          <w:sz w:val="22"/>
          <w:szCs w:val="22"/>
        </w:rPr>
      </w:pPr>
    </w:p>
    <w:p w:rsidR="00AC78F9" w:rsidRDefault="00AC78F9" w:rsidP="00AC78F9">
      <w:pPr>
        <w:rPr>
          <w:rFonts w:ascii="Century Gothic" w:hAnsi="Century Gothic"/>
          <w:b/>
          <w:sz w:val="32"/>
          <w:szCs w:val="32"/>
        </w:rPr>
      </w:pPr>
      <w:r>
        <w:rPr>
          <w:rFonts w:ascii="Century Gothic" w:hAnsi="Century Gothic"/>
          <w:b/>
          <w:sz w:val="32"/>
          <w:szCs w:val="32"/>
        </w:rPr>
        <w:t>5. Teoretická část</w:t>
      </w:r>
    </w:p>
    <w:p w:rsidR="00AE1E64" w:rsidRDefault="000E43B7">
      <w:r>
        <w:t xml:space="preserve">Kompostér – nádoba na </w:t>
      </w:r>
      <w:proofErr w:type="spellStart"/>
      <w:r>
        <w:t>bioodpad</w:t>
      </w:r>
      <w:proofErr w:type="spellEnd"/>
      <w:r>
        <w:t>, ve které se tento odpad rozloží na kompost (slouží jako hnojivo)</w:t>
      </w:r>
    </w:p>
    <w:sectPr w:rsidR="00AE1E64" w:rsidSect="00AE1E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37CF3"/>
    <w:multiLevelType w:val="hybridMultilevel"/>
    <w:tmpl w:val="855244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39953D2"/>
    <w:multiLevelType w:val="hybridMultilevel"/>
    <w:tmpl w:val="BF42DBF2"/>
    <w:lvl w:ilvl="0" w:tplc="A8DA2514">
      <w:numFmt w:val="bullet"/>
      <w:lvlText w:val="-"/>
      <w:lvlJc w:val="left"/>
      <w:pPr>
        <w:ind w:left="720" w:hanging="360"/>
      </w:pPr>
      <w:rPr>
        <w:rFonts w:ascii="Century Gothic" w:eastAsia="Times New Roman" w:hAnsi="Century Gothic"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4EA70BC"/>
    <w:multiLevelType w:val="hybridMultilevel"/>
    <w:tmpl w:val="714A7E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38E37E0"/>
    <w:multiLevelType w:val="hybridMultilevel"/>
    <w:tmpl w:val="68445D86"/>
    <w:lvl w:ilvl="0" w:tplc="DE341C06">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78F9"/>
    <w:rsid w:val="0006538C"/>
    <w:rsid w:val="000E43B7"/>
    <w:rsid w:val="00321EB1"/>
    <w:rsid w:val="009D2CC7"/>
    <w:rsid w:val="00AC78F9"/>
    <w:rsid w:val="00AE1E64"/>
    <w:rsid w:val="00B1424B"/>
    <w:rsid w:val="00C77A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78F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78F9"/>
    <w:pPr>
      <w:spacing w:after="200" w:line="27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unhideWhenUsed/>
    <w:rsid w:val="00AC78F9"/>
    <w:rPr>
      <w:color w:val="0000FF"/>
      <w:u w:val="single"/>
    </w:rPr>
  </w:style>
  <w:style w:type="paragraph" w:styleId="Bezmezer">
    <w:name w:val="No Spacing"/>
    <w:uiPriority w:val="1"/>
    <w:qFormat/>
    <w:rsid w:val="0006538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1849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p</cp:lastModifiedBy>
  <cp:revision>2</cp:revision>
  <dcterms:created xsi:type="dcterms:W3CDTF">2014-04-24T18:14:00Z</dcterms:created>
  <dcterms:modified xsi:type="dcterms:W3CDTF">2014-04-24T18:14:00Z</dcterms:modified>
</cp:coreProperties>
</file>