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cs-CZ"/>
        </w:rPr>
        <w:t>Деревенская</w:t>
      </w:r>
      <w:proofErr w:type="spellEnd"/>
      <w:r w:rsidRPr="00A11CE9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cs-CZ"/>
        </w:rPr>
        <w:t>проза</w:t>
      </w:r>
      <w:proofErr w:type="spellEnd"/>
      <w:r w:rsidRPr="00A11CE9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cs-CZ"/>
        </w:rPr>
        <w:t xml:space="preserve"> 60-90 </w:t>
      </w:r>
      <w:proofErr w:type="spellStart"/>
      <w:r w:rsidRPr="00A11CE9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cs-CZ"/>
        </w:rPr>
        <w:t>годов</w:t>
      </w:r>
      <w:proofErr w:type="spellEnd"/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50-60-е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годы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 —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особый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период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развитии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русской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Преодоление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последствий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культа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личности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сближение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с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действительностью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изжив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ание</w:t>
      </w:r>
      <w:proofErr w:type="spellEnd"/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0"/>
          <w:szCs w:val="20"/>
          <w:lang w:eastAsia="cs-CZ"/>
        </w:rPr>
        <w:t>элементов</w:t>
      </w:r>
      <w:proofErr w:type="spellEnd"/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0"/>
          <w:szCs w:val="20"/>
          <w:lang w:eastAsia="cs-CZ"/>
        </w:rPr>
        <w:t>бесконфликтности</w:t>
      </w:r>
      <w:proofErr w:type="spellEnd"/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—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все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характерно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для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русской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периода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время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выявляется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особая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роль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как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ведущей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формы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развития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общественного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сознания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привлекало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писателей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к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нравственной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проблематике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Примером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этому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служит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деревенская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проза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Термин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деревенская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проза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»,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включенный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научный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оборот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критику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остается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спорным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поэтому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необходимо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определиться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Прежде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всего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под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прозой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»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подразумеваем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особую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творческую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общность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есть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первую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очередь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произведения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объединенные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общностью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постановкой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нравственно-философских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социальных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проблем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Для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характерно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изображение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неприметного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героя-труженика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наделенного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жизненной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мудростью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большим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нравственным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содержанием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Писатели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направления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стремятся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к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глубокому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психологизму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изображении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характеров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к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использованию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местных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речений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диалектов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областных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словечек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почве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вырастает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интерес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к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историко-культурным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традициям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русского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к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теме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преемственности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поколений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Правда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употребляя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статьях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исследованиях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термин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авторы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всегда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подчеркивают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он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носит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элемент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условности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пользуются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узком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понимании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Однако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писателей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сельской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темы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устраивает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r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так как</w:t>
      </w: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ряд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произведений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значительно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выходит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рамки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такого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определения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разрабатывая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проблематику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духовного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осмысления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человеческой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жизни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вообще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а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только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жителей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:rsid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Художественная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о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селе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о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человеке-крестьянине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его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проблемах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протяжении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70 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лет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становления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развития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отмечена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несколькими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этапами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: </w:t>
      </w:r>
    </w:p>
    <w:p w:rsid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1. </w:t>
      </w:r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В </w:t>
      </w:r>
      <w:proofErr w:type="gram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20-е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годы</w:t>
      </w:r>
      <w:proofErr w:type="spellEnd"/>
      <w:proofErr w:type="gram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были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произведения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которые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спорили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друг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с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другом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о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путях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крестьянства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о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земле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произведениях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Вольнова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Л.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Сейфуллиной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Иванова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Б.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Пильняка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А.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Неверова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Л.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Леонова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действительность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уклада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воссоздавалась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с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разных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идейно-социальных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позиций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 </w:t>
      </w:r>
    </w:p>
    <w:p w:rsid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2. </w:t>
      </w:r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В 30-50-е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годы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уже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преобладал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жесткий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контроль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над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художественным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творчеством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произведениях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Ф.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Панферова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Бруски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Стальные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ребра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А.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Макарова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Девки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Н.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Кочина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Шолохова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Поднятая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целина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»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отразились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негативные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тенденции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литературном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процессе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30-50-х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годов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 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3.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После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разоблачения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культа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личности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Сталина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его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последствий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происходит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активизация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жизни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стране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Для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периода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характерно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художественное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многообразие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Художники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осознают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свое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право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свободу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творческой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мысли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историческую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правду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Новые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черты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прежде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всего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проявлялись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очерке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котором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ставятся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острые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общественные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проблемы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 («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Районные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будни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Овечкина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среднем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уровне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А.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Калинина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Падение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Ивана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Чупрова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Тендрякова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дневник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Е.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Дороша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«).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таких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произведениях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как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Из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записок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агронома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Митрич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Г.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Троепольского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Ненастье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двору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Ухабы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Тендрякова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Рычаги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Вологодская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свадьба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А.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Яшина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писатели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создали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правдивую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картину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бытового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уклада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современной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картина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заставляла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задуматься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о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многообразных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последствиях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социальных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процессов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30-50-х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годов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о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взаимоотношениях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нового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старым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о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судьбах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традиционной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крестьянской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культуры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В </w:t>
      </w:r>
      <w:proofErr w:type="gram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60-е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годы</w:t>
      </w:r>
      <w:proofErr w:type="spellEnd"/>
      <w:proofErr w:type="gram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деревенская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проза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»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выходит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на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новый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уровень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Рассказ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Матренин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двор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» А.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Солженицына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занимает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важное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место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процессе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художественного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осмысления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народного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бытия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Рассказ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представляет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собой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новый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этап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развитии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деревенской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прозы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».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lastRenderedPageBreak/>
        <w:t>Писатели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начинают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обращаться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к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темам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которые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раньше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были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запретными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u w:val="single"/>
          <w:lang w:eastAsia="cs-CZ"/>
        </w:rPr>
        <w:t>:</w:t>
      </w:r>
    </w:p>
    <w:p w:rsidR="00A11CE9" w:rsidRPr="00A11CE9" w:rsidRDefault="00A11CE9" w:rsidP="00A11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Трагические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последствия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коллективизации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(«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Иртыше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С.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Залыгина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Кончина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Тендрякова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Мужики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бабы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Б.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Можаева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Кануны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Белова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Драчуны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М.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Алексеева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др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.).</w:t>
      </w:r>
    </w:p>
    <w:p w:rsidR="00A11CE9" w:rsidRPr="00A11CE9" w:rsidRDefault="00A11CE9" w:rsidP="00A11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Изображение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близкого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далекого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прошлого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ее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нынешних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забот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свете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общечеловеческих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проблем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губительное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влияние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цивилизации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(«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Последний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поклон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Царь-рыба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» В.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Астафьева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Прощание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с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Матерой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Последний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срок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» В.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Распутина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Горькие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травы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П.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Проскурина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).</w:t>
      </w:r>
    </w:p>
    <w:p w:rsidR="00A11CE9" w:rsidRPr="00A11CE9" w:rsidRDefault="00A11CE9" w:rsidP="00A11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 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прозе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»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периода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наблюдается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стремление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приобщить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читателей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к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народным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традициям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выразить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естественное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миропонимание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(«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Комиссия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С.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Залыгина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Лад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Белова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).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Таким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образом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изображение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человека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из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его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философии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духовного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мира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ориентация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народное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слово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 —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все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это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объединяет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таких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разных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писателей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как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Ф.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Абрамов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В.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Белов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М.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Алексеев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Б.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Можаев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bookmarkStart w:id="0" w:name="_GoBack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В. 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Шукшин</w:t>
      </w:r>
      <w:proofErr w:type="spellEnd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, В. </w:t>
      </w:r>
      <w:proofErr w:type="spellStart"/>
      <w:r w:rsidRPr="00A11CE9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Распутин</w:t>
      </w:r>
      <w:bookmarkEnd w:id="0"/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Лихоносов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Е.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Носов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Крупин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др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Русская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всегда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была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знаменательна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как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одна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литература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мире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занималась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вопросами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нравственности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вопросами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о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смысле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жизни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смерти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ставила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глобальные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проблемы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 В 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деревенской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прозе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»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вопросы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нравственности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связаны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с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сохранением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всего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ценного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сельских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традициях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: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вековой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национальной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жизни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уклада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деревни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морали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нравственных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устоев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Тема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преемственности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поколений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взаимосвязи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прошлого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настоящего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будущего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проблема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духовных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истоков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жизни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по-разному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решается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у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разных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писателей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:rsidR="00A11CE9" w:rsidRPr="00A11CE9" w:rsidRDefault="00A11CE9" w:rsidP="00A11CE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Так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произведениях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Овечкина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Троепольского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Дороша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приоритетным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является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социологический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фактор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что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обусловлено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жанровой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природой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очерка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Яшин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Абрамов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Белов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связывают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понятия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дом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память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», «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быт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».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Фундаментальные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основы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прочности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народной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жизни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они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связывают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с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соединением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духовно-нравственных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начал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творческой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практики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Тема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жизни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поколений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тема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природы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единство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родового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социального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и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природного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начал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народе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характерна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для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творчества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Солоухина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Ю. 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Куранова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, В. </w:t>
      </w:r>
      <w:proofErr w:type="spellStart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Астафьева</w:t>
      </w:r>
      <w:proofErr w:type="spellEnd"/>
      <w:r w:rsidRPr="00A11CE9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:rsidR="00F61923" w:rsidRPr="00A11CE9" w:rsidRDefault="00F61923"/>
    <w:p w:rsidR="00A11CE9" w:rsidRPr="00A11CE9" w:rsidRDefault="00A11CE9">
      <w:r w:rsidRPr="00A11CE9">
        <w:t>Zdroj:</w:t>
      </w:r>
    </w:p>
    <w:p w:rsidR="00A11CE9" w:rsidRPr="00A11CE9" w:rsidRDefault="00A11CE9">
      <w:hyperlink r:id="rId6" w:history="1">
        <w:r w:rsidRPr="00A11CE9">
          <w:rPr>
            <w:rStyle w:val="Hypertextovodkaz"/>
            <w:color w:val="auto"/>
          </w:rPr>
          <w:t>http://www.bukinistu.ru/russkaya-literatura-hh-veka/derevenskaya-proza-60-90-godov.html</w:t>
        </w:r>
      </w:hyperlink>
    </w:p>
    <w:p w:rsidR="00A11CE9" w:rsidRPr="00A11CE9" w:rsidRDefault="00A11CE9"/>
    <w:sectPr w:rsidR="00A11CE9" w:rsidRPr="00A1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42BC"/>
    <w:multiLevelType w:val="multilevel"/>
    <w:tmpl w:val="C17E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E9"/>
    <w:rsid w:val="00A11CE9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C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11CE9"/>
  </w:style>
  <w:style w:type="character" w:styleId="Hypertextovodkaz">
    <w:name w:val="Hyperlink"/>
    <w:basedOn w:val="Standardnpsmoodstavce"/>
    <w:uiPriority w:val="99"/>
    <w:unhideWhenUsed/>
    <w:rsid w:val="00A11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C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11CE9"/>
  </w:style>
  <w:style w:type="character" w:styleId="Hypertextovodkaz">
    <w:name w:val="Hyperlink"/>
    <w:basedOn w:val="Standardnpsmoodstavce"/>
    <w:uiPriority w:val="99"/>
    <w:unhideWhenUsed/>
    <w:rsid w:val="00A11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kinistu.ru/russkaya-literatura-hh-veka/derevenskaya-proza-60-90-god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2014-02-21T11:47:00Z</dcterms:created>
  <dcterms:modified xsi:type="dcterms:W3CDTF">2014-02-21T11:56:00Z</dcterms:modified>
</cp:coreProperties>
</file>