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8E" w:rsidRDefault="00292A8E" w:rsidP="00292A8E">
      <w:pPr>
        <w:jc w:val="center"/>
      </w:pPr>
      <w:r>
        <w:t>Eriksonova teorie vývojových krizí</w:t>
      </w:r>
    </w:p>
    <w:p w:rsidR="00144807" w:rsidRDefault="00292A8E">
      <w:r>
        <w:t xml:space="preserve">převzato ze stránky: </w:t>
      </w:r>
      <w:r w:rsidRPr="00292A8E">
        <w:t>http://rudolfkohoutek.blog.cz/1002/vyvojove-psychologicke-teorie</w:t>
      </w:r>
    </w:p>
    <w:p w:rsidR="00292A8E" w:rsidRDefault="00292A8E"/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Erik Homburger Erikson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(1902 - 1994)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psychoanalyticky orientovaný americký psycholog, psychiatr a humanistický filozof dánského a židovského původu, který navrhl a popsal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osm vývojových stádií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, z nichž každé je charakterizováno nějakým typem</w:t>
      </w:r>
      <w:r w:rsidR="0033339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konfliktu a krize.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Přechod z fáze do fáze často provází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krize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; vyřešení krize a konfliktu přináší pro ego člověka růst, novou sílu,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mohutnost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- (virtue - ctnost).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Pokud ovšem konflikt vyřešen není, jedinec opouští stadium s pocitem méněcennosti a jeho další vývoj může stagnovat a být narušen.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Paralela s vývojovým modelem Freudovým je zřejmá; Eriksonův model však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pokrývá celou životní dráhu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- spojuje tedy v sobě důraz na ranou zkušenost s respektováním specifik ostatních úseků životní dráhy, včetně stáří.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Postuloval tzv.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epigenetický princip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: jedno vývojové stádium 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stojí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" na druhém, navazují na sebe nejen chronologicky, ale i hierarchicky.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Od principu vývoje libida však obrátil pozornost ke spíše 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sociálním aspektům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ontogeneze, ústředním tématem je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vývoj identit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y - pocitu i druhu vlastní totožnosti.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1.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Období orálně senzorické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trvá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od narození do jednoho roku života a charakterizuje ji: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základní důvěra proti základní nedůvěře.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Dítě se rodí prakticky bezmocné, přinejmenším závislé a navíc i s nezralou úrovní vlastní homeostázy;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smyslově si během prodlužujícího se bdění osvojuje pocit známosti, který souvisí s pocitem libým;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lidé okolo (především matka) o něj pečují.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Základní důvěru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dítěte (v tom smyslu, že se na něco už může a umí spolehnout a že se učí být odolné vůči frustraci) signalizuje, že může nechat matku na nějakou chvíli se vzdálit.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Optimální péče rodičů zakládající základní důvěru dítěte souvisí s dobrou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hygienou, kojením, fyzickým i sociálním kontaktem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;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nejde přitom tolik o množství, jako o empatii, adekvátnost, citlivost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Tehdy si kojenec také zvyká na rozdíl mezi vnitřním a vnějším.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Základní nedůvěra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, trvalá slabost důvěry (či spoléhání se) je patrná u osobností, u nichž je navyklý únik do schizoidního nebo depresívního stavu.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To, co si jako "virtue" (ctnost) člověk vytváří v této fázi, je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naděje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- jako vlastnost, která napomáhá životu.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2.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Období svalově anální je typické pro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druhý až třetí rok života a charakterizuje je :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autonomie proti studu a pochybám.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V dalším období dochází k maturaci (zrání) svalové soustavy. E. H. Erikson reflektuje v tomto období zvýšenou potřebu citlivého přístupu ze strany rodičů - k tomu, aby se člověk cítil</w:t>
      </w:r>
      <w:r w:rsidR="0033339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autonomně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, musí se cítit i bezpečně; pokud se mu autonomie 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nevyplácí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" - vede např. k tomu, co dítě vnímá jako trest nebo odloučení, vzniká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stud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a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pochyby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- podle Eriksona 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vztek obrácený proti sobě samému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". Ten může být kontraproduktivní, protože 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příliš mnoho zahanbování nevede k opravdové slušnosti, ale k tajnému odhodlání proklouznout neviděn - pokud nevyústí až ve vzdorovitou nestoudnost ... Mnohé malé dítě, které je zahanbováno víc, než snese, může být v trvalé náladě vyjadřovat vzdor..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." V souladu s Freudem (anální fáze) zdůrazňuje Erikson význam uvědomělého a již částečně ovládaného zadržování a vypuzování; i zde je základ autonomního rozhodování o sobě.Ctností je zde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vůle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, volní úsilí.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E. H. Erikson o tomto stadiu uvádí:"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Toto stadium se proto stává rozhodujícím pro poměr lásky a nenávisti, spolupráce a svéhlavosti, svobody sebevyjádření a jejího potlačení. Z pocitu sebekontroly bez ztráty sebeúcty pramení pocit trvalé dobré vůle a hrdosti; z pocitu ztráty sebekontroly a z pocitu nadměrné cizí kontroly vzniká trvající sklon k pochybám a studu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."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3.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Období lokomotoricky genitální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trvá od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třetího do pátého roku života a charakterizuje je :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iniciativa proti vině.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V tomto období dítě zintenzivňuje svoji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iniciativu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, svoje aktivity, objevuje svoje tělo, experimentuje, plánuje. Také se učí identifikací ( nápodobou a ztotožněním) s dospělými vzory, především rodičem shodného pohlaví - E. H. Erikson píše:"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A tu podotýkáme, že podle moudrého předurčení základního plánu není dítě nikdy více připraveno učit se tak rychle a chtivě, stávat se větším ve smyslu sdílení závazku a výkonu jako v tomto období svého vývoje. Je dychtivé a schopné spolupracovat na úkolech, sdružovat se s ostatními dětmi, aby s nimi tvořilo a plánovalo je ochotno těžit ze styku s učiteli a hledět se vyrovnat ideálním vzorům..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."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Zde se dítě učí ,,ctnosti"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účelnosti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a úspěšnosti v protikladu k nesmyslnosti, po které následuje pocit viny.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Přílišná snaha o úspěch ale může vyvolávat pocity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viny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- zvláště, když jsou přitom přehlíženy potřeby druhých lidí. Nezdar vede často k rezignaci, pocitu osobní viny, úzkosti.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U dospělých se pak dá pozorovat reziduální konflikt tohoto typu např. v hysterii - zmatená, "odbrzděná" aktivita, pocity viny a obviňování.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4.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Období latence trvá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šestý až dvanáctý rok života a charakterizuje je :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snaživost proti méněcennosti.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Toto období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snaživosti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souvisí s docházkou do základní školy. Dítě něco tvoří, přijímá neosobní principy, nepohybuje se už tolik ve světě představ a hry, ale - protože už by mělo mít cit pro účelnost - věnuje se více úkolům a rozvíjení dovedností. Tehdy je podle E.H. Eriksona (1902-1994) ohroženo pocitem nedostatečnosti a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méněcennosti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, zoufá si někdy nad svou kapacitou (subjektem možným), pokládá se za odsouzené k prostřednosti.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Toto stadium je ale velmi důležité tím, že v něm člověk získává vztah k práci a ke spolupráci. Může se stát, že si jej člověk nevytvoří - bude cítit méněcennost a reagovat rezignací, nebo se naopak stane přesvědčeným "konformistou a otrokem své technologie"; "ctností" je zde mohoucnost,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"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kompetence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" - schopnost a dovednost zralého úkolového zaměření.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5.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Puberta a adolescence trvá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dvanáctý až dvacátý rok života a charakterizuje je:</w:t>
      </w:r>
      <w:r w:rsidRPr="00292A8E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cs-CZ"/>
        </w:rPr>
        <w:br/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identita proti konfuzi rolí.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Zatímco stadium předchozí je z vývojového hlediska poměrně klidným, v této fázi je vývoj</w:t>
      </w:r>
      <w:r w:rsidRPr="00292A8E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  <w:lang w:eastAsia="cs-CZ"/>
        </w:rPr>
        <w:br/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vlastní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identity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velice bouřlivý - a to jak fyzický, tak psychický a sociální, což klade zvýšené nároky na psychické zpracovávání. E. H. Erikson píše, že 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v žádném jiném stadiu životního cyklu... nejsou si tak těsně blízké příslib objevení sebe samého a hrozba ztráty sebe samého".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Mají se sjednotit předchozí představy o sobě samém - člověk stojí na prahu životní dráhy, sumarizuje předchozí a hledí do budoucnosti.Spojuje plány s konkrétnějšími cíli (např. s názornější představou o svých budoucích sociálních pozicích a o svém budoucím povolání).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Často probíhají i velmi silné krize identity - různé rozlady, deprese, obavy,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konfuze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(zmatek, chaos)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rolí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Velkou úlohu hraje na počátku adolescence potřeba identifikace se 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vzory, modely, příklady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a jejich nápodoba. Ctností je zde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věrnost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své životní filozofii, svým cílům, zájmům a hodnotám.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6.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Mladší dospělost trvá dvacátý až třicátý rok života a charakterizuje je :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intimita proti izolaci.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Mladší dospělost má být podle E.H. Eriksona (1902-1994) obdobím spojení vytvořené identity s identitou druhého - ovšem beze strachu, že se v tomto spojení vlastní identita rozpustí.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Intimitu,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intimní vztahy navazuje a rozvíjí člověk i v období hledání identity, často se právě přes identifikaci s druhými k vlastní identitě dopracovává. Zde však jde i o schopnost sdílení, která obsahuje i závazek a úkol opustit soustředění na sebe sama. Ctností je zde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láska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Opakem intimnosti je sklon k distancování se, tendence k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izolaci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- často ve chvíli, kdy se neplní všechny nároky. Zvláštním případem je "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izolace ve dvou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".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7.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Dospělost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trvá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třicátý až šedesátý rok života a charakterizuje ji: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generativita proti stagnaci.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Podle E.H. Eriksona (1902-1994) je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generativita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v prvé řadě zájem o plození a vedení příští generace, ačkoliv jsou jedinci, kteří pro neštěstí nebo proto, že mají speciální a opravdové nadání v jiných směrech, nevyužijí tohoto pudu pro své vlastní potomstvo. Je to i potřeba něco vytvářet, být nějak produktivní, o něco pečovat, něco předávat; generativita zahrnuje i obecně produktivitu, tvořivost. Ctností je něčím konstruktivně a reálně přispět, být prospěšný a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pečovat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o někoho.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Toto stadium je důležité již proto, jak dlouhý časový úsek zabírá. člověk rovněž nemusí umět správně prožívat generativitu, ani když objektivně má vlastní potomstvo.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Kdo se necítí přínosný ve smyslu generativity, často se začíná zabývat sám sebou nebo se uzavírat ("manžel jako jedináček") a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stagnuje.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8.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Zralý věk trvá od šedesáti let života do smrti a charakterizuje ho: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integrita "já" proti zoufalství.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V poslední fázi ontogenetického jde o 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integritu ,,já,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"vyrovnávání se s bilancí vlastního života i s faktem smrti. Podle E. H. Eriksona jde o 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pochopení řádu věcí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, o jakousi moudrost, i o shrnutí všech předchozích stadií - co do míry jejich zvládnutí i co do zpětného hodnocení.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Erikson uvádí: 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"V takovém konečném vyrovnání ztrácí smrt svůj osten. Nedostatek nebo ztráta rostoucí integrace "já" se ohlašuje strachem ze smrti: jedinečný životní běh není přijímán jako poslední možnost života.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92A8E">
        <w:rPr>
          <w:rFonts w:ascii="inherit" w:eastAsia="Times New Roman" w:hAnsi="inherit" w:cs="Times New Roman"/>
          <w:i/>
          <w:iCs/>
          <w:color w:val="000000"/>
          <w:lang w:eastAsia="cs-CZ"/>
        </w:rPr>
        <w:t>Zoufalství vyjadřuje pocit, že čas je nyní příliš krátký pro pokus začít znovu jiný život a vyzkoušet alternativní cestu k integritě..."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Strach ze smrti a úzkost patří k rysům tohoto životního údobí; je však pociťován a prožíván v menší míře, když člověk cítí kontinuitu vlastního života, jeho smysluplnost, účelné a i duchovně a společensky užitečné prožití života. Ctností je v tomto údobí je spiritualita a </w:t>
      </w:r>
      <w:r w:rsidRPr="00292A8E">
        <w:rPr>
          <w:rFonts w:ascii="inherit" w:eastAsia="Times New Roman" w:hAnsi="inherit" w:cs="Times New Roman"/>
          <w:b/>
          <w:bCs/>
          <w:i/>
          <w:iCs/>
          <w:color w:val="000000"/>
          <w:lang w:eastAsia="cs-CZ"/>
        </w:rPr>
        <w:t>moudrost.</w:t>
      </w:r>
    </w:p>
    <w:p w:rsidR="00292A8E" w:rsidRPr="00292A8E" w:rsidRDefault="00292A8E" w:rsidP="00292A8E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Desitengrace ,,já" v tomto období a chorobný strach ze smrti vede v tomto období života k</w:t>
      </w:r>
      <w:r w:rsidR="00333393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92A8E">
        <w:rPr>
          <w:rFonts w:ascii="inherit" w:eastAsia="Times New Roman" w:hAnsi="inherit" w:cs="Times New Roman"/>
          <w:b/>
          <w:bCs/>
          <w:color w:val="000000"/>
          <w:lang w:eastAsia="cs-CZ"/>
        </w:rPr>
        <w:t>zoufalství</w:t>
      </w:r>
      <w:r w:rsidRPr="00292A8E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292A8E" w:rsidRDefault="00292A8E"/>
    <w:sectPr w:rsidR="00292A8E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92A8E"/>
    <w:rsid w:val="00144807"/>
    <w:rsid w:val="00292A8E"/>
    <w:rsid w:val="00333393"/>
    <w:rsid w:val="009B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A8E"/>
    <w:rPr>
      <w:b/>
      <w:bCs/>
    </w:rPr>
  </w:style>
  <w:style w:type="character" w:customStyle="1" w:styleId="apple-converted-space">
    <w:name w:val="apple-converted-space"/>
    <w:basedOn w:val="Standardnpsmoodstavce"/>
    <w:rsid w:val="00292A8E"/>
  </w:style>
  <w:style w:type="character" w:styleId="Zvraznn">
    <w:name w:val="Emphasis"/>
    <w:basedOn w:val="Standardnpsmoodstavce"/>
    <w:uiPriority w:val="20"/>
    <w:qFormat/>
    <w:rsid w:val="00292A8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8085</Characters>
  <Application>Microsoft Office Word</Application>
  <DocSecurity>0</DocSecurity>
  <Lines>67</Lines>
  <Paragraphs>18</Paragraphs>
  <ScaleCrop>false</ScaleCrop>
  <Company>LENOVO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2015-04-15T07:01:00Z</dcterms:created>
  <dcterms:modified xsi:type="dcterms:W3CDTF">2015-04-15T07:04:00Z</dcterms:modified>
</cp:coreProperties>
</file>