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E5" w:rsidRDefault="00284EE5" w:rsidP="00284EE5">
      <w:pPr>
        <w:pStyle w:val="Bezmezer"/>
        <w:spacing w:line="360" w:lineRule="auto"/>
        <w:jc w:val="center"/>
        <w:rPr>
          <w:rFonts w:ascii="Times New Roman" w:hAnsi="Times New Roman" w:cs="Times New Roman"/>
          <w:b/>
          <w:color w:val="000000" w:themeColor="text1"/>
          <w:sz w:val="40"/>
          <w:szCs w:val="40"/>
          <w:u w:val="single"/>
        </w:rPr>
      </w:pPr>
      <w:r>
        <w:rPr>
          <w:rFonts w:ascii="Times New Roman" w:hAnsi="Times New Roman" w:cs="Times New Roman"/>
          <w:b/>
          <w:color w:val="000000" w:themeColor="text1"/>
          <w:sz w:val="40"/>
          <w:szCs w:val="40"/>
          <w:u w:val="single"/>
        </w:rPr>
        <w:t>Závěrečný projekt</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 Téma:</w:t>
      </w:r>
      <w:r>
        <w:rPr>
          <w:rFonts w:ascii="Times New Roman" w:hAnsi="Times New Roman" w:cs="Times New Roman"/>
          <w:color w:val="000000" w:themeColor="text1"/>
          <w:sz w:val="24"/>
          <w:szCs w:val="24"/>
        </w:rPr>
        <w:t xml:space="preserve"> Pragmatická jazyková rovina u dětí navštěvujících běžnou mateřskou školu </w:t>
      </w: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Problém:</w:t>
      </w:r>
      <w:r>
        <w:rPr>
          <w:rFonts w:ascii="Times New Roman" w:hAnsi="Times New Roman" w:cs="Times New Roman"/>
          <w:color w:val="000000" w:themeColor="text1"/>
          <w:sz w:val="24"/>
          <w:szCs w:val="24"/>
        </w:rPr>
        <w:t xml:space="preserve"> Vztah mezi </w:t>
      </w:r>
      <w:r w:rsidRPr="00965363">
        <w:rPr>
          <w:rFonts w:ascii="Times New Roman" w:hAnsi="Times New Roman" w:cs="Times New Roman"/>
          <w:color w:val="000000" w:themeColor="text1"/>
          <w:sz w:val="24"/>
          <w:szCs w:val="24"/>
          <w:highlight w:val="yellow"/>
        </w:rPr>
        <w:t>obtížemi v komunikační schopnosti</w:t>
      </w:r>
      <w:r>
        <w:rPr>
          <w:rFonts w:ascii="Times New Roman" w:hAnsi="Times New Roman" w:cs="Times New Roman"/>
          <w:color w:val="000000" w:themeColor="text1"/>
          <w:sz w:val="24"/>
          <w:szCs w:val="24"/>
        </w:rPr>
        <w:t xml:space="preserve"> a </w:t>
      </w:r>
      <w:r w:rsidRPr="00965363">
        <w:rPr>
          <w:rFonts w:ascii="Times New Roman" w:hAnsi="Times New Roman" w:cs="Times New Roman"/>
          <w:color w:val="000000" w:themeColor="text1"/>
          <w:sz w:val="24"/>
          <w:szCs w:val="24"/>
          <w:highlight w:val="yellow"/>
        </w:rPr>
        <w:t>úrovní pragmatické jazykové roviny</w:t>
      </w:r>
      <w:r>
        <w:rPr>
          <w:rFonts w:ascii="Times New Roman" w:hAnsi="Times New Roman" w:cs="Times New Roman"/>
          <w:color w:val="000000" w:themeColor="text1"/>
          <w:sz w:val="24"/>
          <w:szCs w:val="24"/>
        </w:rPr>
        <w:t xml:space="preserve"> u dětí před nástupem povinné školní docházky v Jihomoravském kraji</w:t>
      </w: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Otázka:</w:t>
      </w:r>
      <w:r>
        <w:rPr>
          <w:rFonts w:ascii="Times New Roman" w:hAnsi="Times New Roman" w:cs="Times New Roman"/>
          <w:color w:val="000000" w:themeColor="text1"/>
          <w:sz w:val="24"/>
          <w:szCs w:val="24"/>
        </w:rPr>
        <w:t xml:space="preserve"> Jaký je vztah mezi obtížemi v komunikační schopnosti a úrovní pragmatické jazykové roviny u dětí před nástupem povinné školní docházky v Jihomoravském kraji?</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Celá práce bude zaměřena na oblast pragmatické jazykové roviny u dětí navštěvujících běžné mateřské školy v Jihomoravském kraji. Do oblasti pragmatické jazykové roviny spadají především schopnost vyjádřit komunikační záměr, konverzovat či vhodně využívat neverbální komunikaci. Jedná se tedy o dovednosti, které člověk ve svém životě běžně využívá, přesto se stala tato oblast předmětem zájmu logopedie poměrně nedávno a bývá často opomíjena, oproti ostatním jazykovým rovinám, kterým je věnována daleko větší pozornost. Především proto bylo zvoleno toto výzkumné téma. Kromě toho bych ráda navázala na svou bakalářskou práci, ve které jsem se věnovala pragmatické jazykové rovině u dětí na prvním stupni běžné základní školy, a využila tak dále znalosti a zkušenosti s touto jazykovou rovinou. Výzkum se bude tedy zabývat pragmatickou jazykovou rovinou u dětí před nástupem povinné školní docházky a </w:t>
      </w:r>
      <w:commentRangeStart w:id="0"/>
      <w:r>
        <w:rPr>
          <w:rFonts w:ascii="Times New Roman" w:hAnsi="Times New Roman" w:cs="Times New Roman"/>
          <w:color w:val="000000" w:themeColor="text1"/>
          <w:sz w:val="24"/>
          <w:szCs w:val="24"/>
        </w:rPr>
        <w:t>rozšíří</w:t>
      </w:r>
      <w:commentRangeEnd w:id="0"/>
      <w:r w:rsidR="00965363">
        <w:rPr>
          <w:rStyle w:val="Odkaznakoment"/>
        </w:rPr>
        <w:commentReference w:id="0"/>
      </w:r>
      <w:r>
        <w:rPr>
          <w:rFonts w:ascii="Times New Roman" w:hAnsi="Times New Roman" w:cs="Times New Roman"/>
          <w:color w:val="000000" w:themeColor="text1"/>
          <w:sz w:val="24"/>
          <w:szCs w:val="24"/>
        </w:rPr>
        <w:t xml:space="preserve"> tak poznatky v této oblasti, které bude možné využít v praxi. </w:t>
      </w:r>
    </w:p>
    <w:p w:rsidR="00284EE5" w:rsidRDefault="00284EE5" w:rsidP="00284EE5">
      <w:pPr>
        <w:pStyle w:val="Bezmeze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Hlavním cílem navrhovaného výzkumu je analýza pragmatické jazykové roviny u dětí před nástupem povinné školní docházky v Jihomoravském kraji. Dílčími cíli jsou analýza vztahu mezi obtížemi v komunikační schopnosti a úrovní pragmatické jazykové roviny u dětí běžných mateřských škol, analýza nejčastějších potíží v rámci pragmatické jazykové roviny a analýza schopnosti navazovat sociální vztahy.</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 Hlavní výzkumná otázka:</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Jaký je vztah mezi obtížemi v komunikační schopnosti a úrovní pragmatické jazykové roviny u dětí před nástupem povinné školní docházky?</w:t>
      </w: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Vedlejší výzkumné otázky: </w:t>
      </w:r>
    </w:p>
    <w:p w:rsidR="00284EE5" w:rsidRDefault="00284EE5" w:rsidP="00284EE5">
      <w:pPr>
        <w:pStyle w:val="Bezmezer"/>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Jakým způsobem ovlivňuje narušená výslovnost u dětí předškolního věku jejich schopnost navazovat sociální vztahy v mateřské škole?</w:t>
      </w:r>
    </w:p>
    <w:p w:rsidR="00284EE5" w:rsidRDefault="00284EE5" w:rsidP="00284EE5">
      <w:pPr>
        <w:pStyle w:val="Bezmezer"/>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Lze pozorovat obtíže v neverbální komunikaci častěji u dětí, u kterých se vyskytují obtíže v komunikační schopnosti?</w:t>
      </w:r>
    </w:p>
    <w:p w:rsidR="00284EE5" w:rsidRDefault="00284EE5" w:rsidP="00284EE5">
      <w:pPr>
        <w:pStyle w:val="Bezmezer"/>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Ovlivňuje nějakým způsobem snížená pozornost u dětí předškolního věku dovednost dodržet roli komunikačního partnera?</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Kvantitativní výzkumná strategie</w:t>
      </w:r>
    </w:p>
    <w:p w:rsidR="00284EE5" w:rsidRDefault="00284EE5" w:rsidP="00284EE5">
      <w:pPr>
        <w:pStyle w:val="Bezmeze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 navrhovaný výzkum byla vybrána kvantitativní výzkumná strategie, a to z několika důvodů. Jedná se o téma, o kterém lze najít informace, a vychází se tedy již ze známé teorie. Kromě toho se jedná o fenomén, ve kterém lze identifikovat proměnné a zformulovat hypotézy, a navíc je k dispozici velký vzorek, cílem je vztahy mezi proměnnými kvantifikovat. Výzkumné šetření bude prováděno v několika mateřských školách v Jihomoravském kraji, proto bude využita technika pozorování, tedy zaznamenávání do pozorovacího archu, což umožní získání většího počtu dat. </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Hypotézy: </w:t>
      </w:r>
    </w:p>
    <w:p w:rsidR="00284EE5" w:rsidRDefault="00284EE5" w:rsidP="00284EE5">
      <w:pPr>
        <w:pStyle w:val="Bezmezer"/>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Děti s narušením výslovnosti mají výraznější obtíže v navazování sociálních vztahů než děti bez narušení výslovnosti.</w:t>
      </w:r>
    </w:p>
    <w:p w:rsidR="00284EE5" w:rsidRDefault="00284EE5" w:rsidP="00284EE5">
      <w:pPr>
        <w:pStyle w:val="Bezmezer"/>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Obtíže v neverbální komunikaci lze pozorovat častěji u dětí, u kterých se vyskytují obtíže v komunikační schopnosti než u dětí, u kterých se nevyskytují.</w:t>
      </w:r>
    </w:p>
    <w:p w:rsidR="00284EE5" w:rsidRDefault="00284EE5" w:rsidP="00284EE5">
      <w:pPr>
        <w:pStyle w:val="Bezmezer"/>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Dovednost dodržet roli komunikačního partnera je častěji narušena u dětí se sníženou pozorností než u dětí bez snížené pozornosti.</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 Konceptualizace a operacionalizace</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Narušená výslovnost</w:t>
      </w:r>
      <w:r>
        <w:rPr>
          <w:rFonts w:ascii="Times New Roman" w:hAnsi="Times New Roman" w:cs="Times New Roman"/>
          <w:color w:val="000000" w:themeColor="text1"/>
          <w:sz w:val="24"/>
          <w:szCs w:val="24"/>
        </w:rPr>
        <w:t xml:space="preserve"> – narušení zvukové stránky řeči, tedy nesprávná výslovnost jedné či více hlásek mateřského jazyka</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Indikátory -  výslovnost jednotlivých hlásek, výslovnost ve spontánním projevu</w:t>
      </w:r>
    </w:p>
    <w:p w:rsidR="00284EE5" w:rsidRDefault="00284EE5" w:rsidP="00284EE5">
      <w:pPr>
        <w:pStyle w:val="Bezmezer"/>
        <w:spacing w:line="360" w:lineRule="auto"/>
        <w:jc w:val="both"/>
        <w:rPr>
          <w:rFonts w:ascii="Times New Roman" w:hAnsi="Times New Roman" w:cs="Times New Roman"/>
          <w:i/>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Navazování sociálních vztahů </w:t>
      </w:r>
      <w:r>
        <w:rPr>
          <w:rFonts w:ascii="Times New Roman" w:hAnsi="Times New Roman" w:cs="Times New Roman"/>
          <w:color w:val="000000" w:themeColor="text1"/>
          <w:sz w:val="24"/>
          <w:szCs w:val="24"/>
        </w:rPr>
        <w:t>– schopnost navazovat vztahy s ostatními jedinci prostřednictvím komunikace (verbální či neverbální)</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Indikátory – počet přátel, vztah s učitelem a s ostatními dětmi, schopnost spolupracovat, zapojení do kolektivu</w:t>
      </w:r>
    </w:p>
    <w:p w:rsidR="00284EE5" w:rsidRDefault="00284EE5" w:rsidP="00284EE5">
      <w:pPr>
        <w:pStyle w:val="Bezmezer"/>
        <w:spacing w:line="360" w:lineRule="auto"/>
        <w:jc w:val="both"/>
        <w:rPr>
          <w:rFonts w:ascii="Times New Roman" w:hAnsi="Times New Roman" w:cs="Times New Roman"/>
          <w:i/>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Obtíže v neverbální komunikaci</w:t>
      </w:r>
      <w:r>
        <w:rPr>
          <w:rFonts w:ascii="Times New Roman" w:hAnsi="Times New Roman" w:cs="Times New Roman"/>
          <w:color w:val="000000" w:themeColor="text1"/>
          <w:sz w:val="24"/>
          <w:szCs w:val="24"/>
        </w:rPr>
        <w:t xml:space="preserve"> – neschopnost vhodně využívat či porozumět neverbální komunikaci</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Indikátory – využívání gest a mimiky přiměřených situaci, porozumění gestikulaci a mimice ostatních dětí, schopnost projevovat emoce a rozeznávat je u ostatních</w:t>
      </w:r>
    </w:p>
    <w:p w:rsidR="00284EE5" w:rsidRDefault="00284EE5" w:rsidP="00284EE5">
      <w:pPr>
        <w:pStyle w:val="Bezmezer"/>
        <w:spacing w:line="360" w:lineRule="auto"/>
        <w:jc w:val="both"/>
        <w:rPr>
          <w:rFonts w:ascii="Times New Roman" w:hAnsi="Times New Roman" w:cs="Times New Roman"/>
          <w:i/>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Obtíže v komunikační schopnosti</w:t>
      </w:r>
      <w:r>
        <w:rPr>
          <w:rFonts w:ascii="Times New Roman" w:hAnsi="Times New Roman" w:cs="Times New Roman"/>
          <w:color w:val="000000" w:themeColor="text1"/>
          <w:sz w:val="24"/>
          <w:szCs w:val="24"/>
        </w:rPr>
        <w:t xml:space="preserve"> – negativní vliv jedné či více jazykových rovin na komunikační záměr jedince</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Indikátory – výslovnost, gramatická stránka řeči (správné časování, skloňování, předložkové vazby, tvorba vět a souvětí), slovní zásoba (porozumění běžnému rozhovoru, vyprávění, chápání instrukcí, úroveň vyjadřování), samostatné vyjadřování (plynulost, vyjádření samostatně či nutná pomoc), porozumění</w:t>
      </w:r>
    </w:p>
    <w:p w:rsidR="00284EE5" w:rsidRDefault="00284EE5" w:rsidP="00284EE5">
      <w:pPr>
        <w:pStyle w:val="Bezmezer"/>
        <w:spacing w:line="360" w:lineRule="auto"/>
        <w:jc w:val="both"/>
        <w:rPr>
          <w:rFonts w:ascii="Times New Roman" w:hAnsi="Times New Roman" w:cs="Times New Roman"/>
          <w:i/>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Role komunikačního partnera</w:t>
      </w:r>
      <w:r>
        <w:rPr>
          <w:rFonts w:ascii="Times New Roman" w:hAnsi="Times New Roman" w:cs="Times New Roman"/>
          <w:color w:val="000000" w:themeColor="text1"/>
          <w:sz w:val="24"/>
          <w:szCs w:val="24"/>
        </w:rPr>
        <w:t xml:space="preserve"> – očekávaný způsob chování při komunikaci s jedním či více jedinci</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Indikátory – neskákání do řeči, udržení tématu rozhovoru, oční kontakt, schopnost naslouchat, zdvořilostní návyky</w:t>
      </w:r>
    </w:p>
    <w:p w:rsidR="00284EE5" w:rsidRDefault="00284EE5" w:rsidP="00284EE5">
      <w:pPr>
        <w:pStyle w:val="Bezmezer"/>
        <w:spacing w:line="360" w:lineRule="auto"/>
        <w:jc w:val="both"/>
        <w:rPr>
          <w:rFonts w:ascii="Times New Roman" w:hAnsi="Times New Roman" w:cs="Times New Roman"/>
          <w:i/>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Snížená pozornost – </w:t>
      </w:r>
      <w:r>
        <w:rPr>
          <w:rFonts w:ascii="Times New Roman" w:hAnsi="Times New Roman" w:cs="Times New Roman"/>
          <w:color w:val="000000" w:themeColor="text1"/>
          <w:sz w:val="24"/>
          <w:szCs w:val="24"/>
        </w:rPr>
        <w:t>neschopnost se delší dobu soustředit na vybranou činnost či obsah</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Indikátory – snadná </w:t>
      </w:r>
      <w:proofErr w:type="spellStart"/>
      <w:r>
        <w:rPr>
          <w:rFonts w:ascii="Times New Roman" w:hAnsi="Times New Roman" w:cs="Times New Roman"/>
          <w:color w:val="000000" w:themeColor="text1"/>
          <w:sz w:val="24"/>
          <w:szCs w:val="24"/>
        </w:rPr>
        <w:t>odklonitelnost</w:t>
      </w:r>
      <w:proofErr w:type="spellEnd"/>
      <w:r>
        <w:rPr>
          <w:rFonts w:ascii="Times New Roman" w:hAnsi="Times New Roman" w:cs="Times New Roman"/>
          <w:color w:val="000000" w:themeColor="text1"/>
          <w:sz w:val="24"/>
          <w:szCs w:val="24"/>
        </w:rPr>
        <w:t xml:space="preserve"> pozornosti (lehké narušení pozornosti okolními jevy), časté přerušování činnosti, časté střídání činností </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 Sběr dat</w:t>
      </w:r>
    </w:p>
    <w:p w:rsidR="00284EE5" w:rsidRDefault="00284EE5" w:rsidP="00284EE5">
      <w:pPr>
        <w:pStyle w:val="Bezmeze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Sběr dat bude probíhat prostřednictvím pozorovacího archu vlastní konstrukce. Základní soubor tvoří děti před nástupem povinné školní docházky v Jihomoravském kraji, ze kterého bude vybrán výzkumný vzorek, a to na základě záměrného výběru. Ředitelé vybraných mateřských škol budou kontaktováni prostřednictvím emailu nebo telefonu. V případě jejich souhlasu s provedením výzkumného šetření v jejich mateřské škole se za nimi osobně dostavím a domluvíme se na termínu pozorování. Výzkumný vzorek by se měl pohybovat přibližně kolem 30dětí před nástupem povinné školní docházky.</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7. Ukázka z pozorovacího archu</w:t>
      </w:r>
    </w:p>
    <w:p w:rsidR="00284EE5" w:rsidRDefault="00284EE5" w:rsidP="00284EE5">
      <w:pPr>
        <w:pStyle w:val="Bezmezer"/>
        <w:spacing w:line="360" w:lineRule="auto"/>
        <w:ind w:firstLine="708"/>
        <w:jc w:val="both"/>
        <w:rPr>
          <w:rFonts w:ascii="Times New Roman" w:hAnsi="Times New Roman" w:cs="Times New Roman"/>
          <w:color w:val="000000" w:themeColor="text1"/>
          <w:sz w:val="24"/>
          <w:szCs w:val="24"/>
        </w:rPr>
      </w:pPr>
    </w:p>
    <w:p w:rsidR="00284EE5" w:rsidRDefault="00284EE5" w:rsidP="00284EE5">
      <w:pPr>
        <w:pStyle w:val="Bezmeze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Dítě: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Věk: ……………………</w:t>
      </w:r>
    </w:p>
    <w:tbl>
      <w:tblPr>
        <w:tblStyle w:val="Mkatabulky"/>
        <w:tblW w:w="0" w:type="auto"/>
        <w:tblInd w:w="0" w:type="dxa"/>
        <w:tblLook w:val="04A0" w:firstRow="1" w:lastRow="0" w:firstColumn="1" w:lastColumn="0" w:noHBand="0" w:noVBand="1"/>
      </w:tblPr>
      <w:tblGrid>
        <w:gridCol w:w="2376"/>
        <w:gridCol w:w="883"/>
        <w:gridCol w:w="2126"/>
        <w:gridCol w:w="1134"/>
        <w:gridCol w:w="2725"/>
      </w:tblGrid>
      <w:tr w:rsidR="00284EE5" w:rsidTr="00284EE5">
        <w:tc>
          <w:tcPr>
            <w:tcW w:w="2376"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Sledované kategorie</w:t>
            </w:r>
          </w:p>
        </w:tc>
        <w:tc>
          <w:tcPr>
            <w:tcW w:w="851"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Zvládá</w:t>
            </w:r>
          </w:p>
        </w:tc>
        <w:tc>
          <w:tcPr>
            <w:tcW w:w="2126"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Zvládá s dopomocí</w:t>
            </w:r>
          </w:p>
        </w:tc>
        <w:tc>
          <w:tcPr>
            <w:tcW w:w="1134"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Nezvládá</w:t>
            </w:r>
          </w:p>
        </w:tc>
        <w:tc>
          <w:tcPr>
            <w:tcW w:w="2725"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Poznámka</w:t>
            </w:r>
          </w:p>
        </w:tc>
      </w:tr>
      <w:tr w:rsidR="00284EE5" w:rsidTr="00284EE5">
        <w:tc>
          <w:tcPr>
            <w:tcW w:w="2376" w:type="dxa"/>
            <w:tcBorders>
              <w:top w:val="single" w:sz="4" w:space="0" w:color="auto"/>
              <w:left w:val="single" w:sz="4" w:space="0" w:color="auto"/>
              <w:bottom w:val="single" w:sz="4" w:space="0" w:color="auto"/>
              <w:right w:val="single" w:sz="4" w:space="0" w:color="auto"/>
            </w:tcBorders>
            <w:hideMark/>
          </w:tcPr>
          <w:p w:rsidR="00284EE5" w:rsidRDefault="00284EE5">
            <w:pPr>
              <w:jc w:val="both"/>
              <w:rPr>
                <w:rFonts w:ascii="Times New Roman" w:hAnsi="Times New Roman" w:cs="Times New Roman"/>
                <w:color w:val="000000" w:themeColor="text1"/>
              </w:rPr>
            </w:pPr>
            <w:r>
              <w:rPr>
                <w:rFonts w:ascii="Times New Roman" w:hAnsi="Times New Roman" w:cs="Times New Roman"/>
                <w:color w:val="000000" w:themeColor="text1"/>
              </w:rPr>
              <w:t>Aktivní zapojení do kolektivu</w:t>
            </w:r>
          </w:p>
        </w:tc>
        <w:tc>
          <w:tcPr>
            <w:tcW w:w="851"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725"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r w:rsidR="00284EE5" w:rsidTr="00284EE5">
        <w:tc>
          <w:tcPr>
            <w:tcW w:w="2376"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Udržení pozornosti</w:t>
            </w:r>
          </w:p>
        </w:tc>
        <w:tc>
          <w:tcPr>
            <w:tcW w:w="851"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725"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r w:rsidR="00284EE5" w:rsidTr="00284EE5">
        <w:tc>
          <w:tcPr>
            <w:tcW w:w="2376"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Oční kontakt</w:t>
            </w:r>
          </w:p>
        </w:tc>
        <w:tc>
          <w:tcPr>
            <w:tcW w:w="851"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725"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r w:rsidR="00284EE5" w:rsidTr="00284EE5">
        <w:tc>
          <w:tcPr>
            <w:tcW w:w="2376"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Zdvořilostní návyky</w:t>
            </w:r>
          </w:p>
        </w:tc>
        <w:tc>
          <w:tcPr>
            <w:tcW w:w="851"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725"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r w:rsidR="00284EE5" w:rsidTr="00284EE5">
        <w:tc>
          <w:tcPr>
            <w:tcW w:w="2376" w:type="dxa"/>
            <w:tcBorders>
              <w:top w:val="single" w:sz="4" w:space="0" w:color="auto"/>
              <w:left w:val="single" w:sz="4" w:space="0" w:color="auto"/>
              <w:bottom w:val="single" w:sz="4" w:space="0" w:color="auto"/>
              <w:right w:val="single" w:sz="4" w:space="0" w:color="auto"/>
            </w:tcBorders>
            <w:hideMark/>
          </w:tcPr>
          <w:p w:rsidR="00284EE5" w:rsidRDefault="00284EE5">
            <w:pPr>
              <w:jc w:val="both"/>
              <w:rPr>
                <w:rFonts w:ascii="Times New Roman" w:hAnsi="Times New Roman" w:cs="Times New Roman"/>
                <w:color w:val="000000" w:themeColor="text1"/>
              </w:rPr>
            </w:pPr>
            <w:r>
              <w:rPr>
                <w:rFonts w:ascii="Times New Roman" w:hAnsi="Times New Roman" w:cs="Times New Roman"/>
                <w:color w:val="000000" w:themeColor="text1"/>
              </w:rPr>
              <w:t>Dodržování pravidel komunikace</w:t>
            </w:r>
          </w:p>
        </w:tc>
        <w:tc>
          <w:tcPr>
            <w:tcW w:w="851"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725"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r w:rsidR="00284EE5" w:rsidTr="00284EE5">
        <w:tc>
          <w:tcPr>
            <w:tcW w:w="2376"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Spolupráce</w:t>
            </w:r>
          </w:p>
        </w:tc>
        <w:tc>
          <w:tcPr>
            <w:tcW w:w="851"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725"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r w:rsidR="00284EE5" w:rsidTr="00284EE5">
        <w:tc>
          <w:tcPr>
            <w:tcW w:w="2376" w:type="dxa"/>
            <w:tcBorders>
              <w:top w:val="single" w:sz="4" w:space="0" w:color="auto"/>
              <w:left w:val="single" w:sz="4" w:space="0" w:color="auto"/>
              <w:bottom w:val="single" w:sz="4" w:space="0" w:color="auto"/>
              <w:right w:val="single" w:sz="4" w:space="0" w:color="auto"/>
            </w:tcBorders>
            <w:hideMark/>
          </w:tcPr>
          <w:p w:rsidR="00284EE5" w:rsidRDefault="00284EE5">
            <w:pPr>
              <w:jc w:val="both"/>
              <w:rPr>
                <w:rFonts w:ascii="Times New Roman" w:hAnsi="Times New Roman" w:cs="Times New Roman"/>
                <w:color w:val="000000" w:themeColor="text1"/>
              </w:rPr>
            </w:pPr>
            <w:r>
              <w:rPr>
                <w:rFonts w:ascii="Times New Roman" w:hAnsi="Times New Roman" w:cs="Times New Roman"/>
                <w:color w:val="000000" w:themeColor="text1"/>
              </w:rPr>
              <w:t>Využití gest a mimiky</w:t>
            </w:r>
          </w:p>
        </w:tc>
        <w:tc>
          <w:tcPr>
            <w:tcW w:w="851"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725"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r w:rsidR="00284EE5" w:rsidTr="00284EE5">
        <w:tc>
          <w:tcPr>
            <w:tcW w:w="2376" w:type="dxa"/>
            <w:tcBorders>
              <w:top w:val="single" w:sz="4" w:space="0" w:color="auto"/>
              <w:left w:val="single" w:sz="4" w:space="0" w:color="auto"/>
              <w:bottom w:val="single" w:sz="4" w:space="0" w:color="auto"/>
              <w:right w:val="single" w:sz="4" w:space="0" w:color="auto"/>
            </w:tcBorders>
            <w:hideMark/>
          </w:tcPr>
          <w:p w:rsidR="00284EE5" w:rsidRDefault="00284EE5">
            <w:pPr>
              <w:jc w:val="both"/>
              <w:rPr>
                <w:rFonts w:ascii="Times New Roman" w:hAnsi="Times New Roman" w:cs="Times New Roman"/>
                <w:color w:val="000000" w:themeColor="text1"/>
              </w:rPr>
            </w:pPr>
            <w:r>
              <w:rPr>
                <w:rFonts w:ascii="Times New Roman" w:hAnsi="Times New Roman" w:cs="Times New Roman"/>
                <w:color w:val="000000" w:themeColor="text1"/>
              </w:rPr>
              <w:t>Samostatné vyjadřování</w:t>
            </w:r>
          </w:p>
        </w:tc>
        <w:tc>
          <w:tcPr>
            <w:tcW w:w="851"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2725"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bl>
    <w:p w:rsidR="00284EE5" w:rsidRDefault="00284EE5" w:rsidP="00284EE5">
      <w:pPr>
        <w:pStyle w:val="Bezmezer"/>
        <w:spacing w:line="360" w:lineRule="auto"/>
        <w:ind w:firstLine="708"/>
        <w:jc w:val="both"/>
        <w:rPr>
          <w:rFonts w:ascii="Times New Roman" w:hAnsi="Times New Roman" w:cs="Times New Roman"/>
          <w:color w:val="000000" w:themeColor="text1"/>
          <w:sz w:val="24"/>
          <w:szCs w:val="24"/>
        </w:rPr>
      </w:pPr>
    </w:p>
    <w:tbl>
      <w:tblPr>
        <w:tblStyle w:val="Mkatabulky"/>
        <w:tblW w:w="0" w:type="auto"/>
        <w:tblInd w:w="0" w:type="dxa"/>
        <w:tblLayout w:type="fixed"/>
        <w:tblLook w:val="04A0" w:firstRow="1" w:lastRow="0" w:firstColumn="1" w:lastColumn="0" w:noHBand="0" w:noVBand="1"/>
      </w:tblPr>
      <w:tblGrid>
        <w:gridCol w:w="3227"/>
        <w:gridCol w:w="709"/>
        <w:gridCol w:w="708"/>
        <w:gridCol w:w="4644"/>
      </w:tblGrid>
      <w:tr w:rsidR="00284EE5" w:rsidTr="00284EE5">
        <w:tc>
          <w:tcPr>
            <w:tcW w:w="3227" w:type="dxa"/>
            <w:tcBorders>
              <w:top w:val="single" w:sz="4" w:space="0" w:color="auto"/>
              <w:left w:val="single" w:sz="4" w:space="0" w:color="auto"/>
              <w:bottom w:val="single" w:sz="4" w:space="0" w:color="auto"/>
              <w:right w:val="single" w:sz="4" w:space="0" w:color="auto"/>
            </w:tcBorders>
            <w:hideMark/>
          </w:tcPr>
          <w:p w:rsidR="00284EE5" w:rsidRDefault="00284EE5">
            <w:pPr>
              <w:jc w:val="both"/>
              <w:rPr>
                <w:rFonts w:ascii="Times New Roman" w:hAnsi="Times New Roman" w:cs="Times New Roman"/>
                <w:color w:val="000000" w:themeColor="text1"/>
              </w:rPr>
            </w:pPr>
            <w:r>
              <w:rPr>
                <w:rFonts w:ascii="Times New Roman" w:hAnsi="Times New Roman" w:cs="Times New Roman"/>
                <w:color w:val="000000" w:themeColor="text1"/>
              </w:rPr>
              <w:t>Narušení komunikační schopnosti</w:t>
            </w:r>
          </w:p>
        </w:tc>
        <w:tc>
          <w:tcPr>
            <w:tcW w:w="709"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Ano</w:t>
            </w:r>
          </w:p>
        </w:tc>
        <w:tc>
          <w:tcPr>
            <w:tcW w:w="708"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w:t>
            </w:r>
          </w:p>
        </w:tc>
        <w:tc>
          <w:tcPr>
            <w:tcW w:w="4644"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Poznámka</w:t>
            </w:r>
          </w:p>
        </w:tc>
      </w:tr>
      <w:tr w:rsidR="00284EE5" w:rsidTr="00284EE5">
        <w:tc>
          <w:tcPr>
            <w:tcW w:w="3227"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Narušená výslovnost.</w:t>
            </w:r>
          </w:p>
        </w:tc>
        <w:tc>
          <w:tcPr>
            <w:tcW w:w="709"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464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r w:rsidR="00284EE5" w:rsidTr="00284EE5">
        <w:tc>
          <w:tcPr>
            <w:tcW w:w="3227" w:type="dxa"/>
            <w:tcBorders>
              <w:top w:val="single" w:sz="4" w:space="0" w:color="auto"/>
              <w:left w:val="single" w:sz="4" w:space="0" w:color="auto"/>
              <w:bottom w:val="single" w:sz="4" w:space="0" w:color="auto"/>
              <w:right w:val="single" w:sz="4" w:space="0" w:color="auto"/>
            </w:tcBorders>
            <w:hideMark/>
          </w:tcPr>
          <w:p w:rsidR="00284EE5" w:rsidRDefault="00284EE5">
            <w:pPr>
              <w:pStyle w:val="Bezmeze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Dostatečná slovní zásoba.</w:t>
            </w:r>
          </w:p>
        </w:tc>
        <w:tc>
          <w:tcPr>
            <w:tcW w:w="709"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464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r w:rsidR="00284EE5" w:rsidTr="00284EE5">
        <w:tc>
          <w:tcPr>
            <w:tcW w:w="3227" w:type="dxa"/>
            <w:tcBorders>
              <w:top w:val="single" w:sz="4" w:space="0" w:color="auto"/>
              <w:left w:val="single" w:sz="4" w:space="0" w:color="auto"/>
              <w:bottom w:val="single" w:sz="4" w:space="0" w:color="auto"/>
              <w:right w:val="single" w:sz="4" w:space="0" w:color="auto"/>
            </w:tcBorders>
            <w:hideMark/>
          </w:tcPr>
          <w:p w:rsidR="00284EE5" w:rsidRDefault="00284EE5">
            <w:pPr>
              <w:jc w:val="both"/>
              <w:rPr>
                <w:rFonts w:ascii="Times New Roman" w:hAnsi="Times New Roman" w:cs="Times New Roman"/>
                <w:color w:val="000000" w:themeColor="text1"/>
              </w:rPr>
            </w:pPr>
            <w:r>
              <w:rPr>
                <w:rFonts w:ascii="Times New Roman" w:hAnsi="Times New Roman" w:cs="Times New Roman"/>
                <w:color w:val="000000" w:themeColor="text1"/>
              </w:rPr>
              <w:t>Narušení gramatické stránky řeči.</w:t>
            </w:r>
          </w:p>
        </w:tc>
        <w:tc>
          <w:tcPr>
            <w:tcW w:w="709"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c>
          <w:tcPr>
            <w:tcW w:w="4644" w:type="dxa"/>
            <w:tcBorders>
              <w:top w:val="single" w:sz="4" w:space="0" w:color="auto"/>
              <w:left w:val="single" w:sz="4" w:space="0" w:color="auto"/>
              <w:bottom w:val="single" w:sz="4" w:space="0" w:color="auto"/>
              <w:right w:val="single" w:sz="4" w:space="0" w:color="auto"/>
            </w:tcBorders>
          </w:tcPr>
          <w:p w:rsidR="00284EE5" w:rsidRDefault="00284EE5">
            <w:pPr>
              <w:pStyle w:val="Bezmezer"/>
              <w:spacing w:line="360" w:lineRule="auto"/>
              <w:jc w:val="both"/>
              <w:rPr>
                <w:rFonts w:ascii="Times New Roman" w:hAnsi="Times New Roman" w:cs="Times New Roman"/>
                <w:color w:val="000000" w:themeColor="text1"/>
                <w:sz w:val="24"/>
                <w:szCs w:val="24"/>
              </w:rPr>
            </w:pPr>
          </w:p>
        </w:tc>
      </w:tr>
    </w:tbl>
    <w:p w:rsidR="00284EE5" w:rsidRDefault="00284EE5" w:rsidP="00284EE5">
      <w:pPr>
        <w:pStyle w:val="Bezmezer"/>
        <w:spacing w:line="360" w:lineRule="auto"/>
        <w:ind w:firstLine="708"/>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 Možné problémy</w:t>
      </w:r>
    </w:p>
    <w:p w:rsidR="00284EE5" w:rsidRDefault="00284EE5" w:rsidP="00284EE5">
      <w:pPr>
        <w:pStyle w:val="Bezmeze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Největší problém spatřuji v možné neochotě ředitelů mateřských škol se výzkumného šetření zúčastnit. Tomuto problému bych se ráda snažila předcházet tím, že se budu snažit ředitele mateřských škol přesvědčit o významu jejich spolupráce na výzkumném šetření. Obdobný problém by mohl nastat v případě rodičů, kteří nebudou ochotni souhlasit se zapojením jejich dítěte do výzkumného šetření. Zde se nabízí řešení v podobě důsledného vysvětlení průběhu výzkumného šetření a také ujištění o tom, že veškerá data jsou anonymní a budou využita pouze pro účely diplomové práce.</w:t>
      </w:r>
    </w:p>
    <w:p w:rsidR="00284EE5" w:rsidRDefault="00284EE5" w:rsidP="00284EE5">
      <w:pPr>
        <w:pStyle w:val="Bezmezer"/>
        <w:spacing w:line="360" w:lineRule="auto"/>
        <w:jc w:val="both"/>
        <w:rPr>
          <w:rFonts w:ascii="Times New Roman" w:hAnsi="Times New Roman" w:cs="Times New Roman"/>
          <w:color w:val="000000" w:themeColor="text1"/>
          <w:sz w:val="24"/>
          <w:szCs w:val="24"/>
        </w:rPr>
      </w:pPr>
    </w:p>
    <w:p w:rsidR="00284EE5" w:rsidRDefault="00284EE5" w:rsidP="00284EE5">
      <w:pPr>
        <w:pStyle w:val="Bezmeze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 Seznam relevantní literatury</w:t>
      </w:r>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BEDNÁŘOVÁ, J., ŠMARDOVÁ, V. </w:t>
      </w:r>
      <w:r>
        <w:rPr>
          <w:rFonts w:ascii="Times New Roman" w:hAnsi="Times New Roman" w:cs="Times New Roman"/>
          <w:i/>
          <w:color w:val="000000" w:themeColor="text1"/>
          <w:sz w:val="24"/>
          <w:szCs w:val="24"/>
        </w:rPr>
        <w:t>Diagnostika dítěte předškolního věku</w:t>
      </w:r>
      <w:r>
        <w:rPr>
          <w:rFonts w:ascii="Times New Roman" w:hAnsi="Times New Roman" w:cs="Times New Roman"/>
          <w:color w:val="000000" w:themeColor="text1"/>
          <w:sz w:val="24"/>
          <w:szCs w:val="24"/>
        </w:rPr>
        <w:t xml:space="preserve">. 1. vyd. Brno: </w:t>
      </w:r>
      <w:proofErr w:type="spellStart"/>
      <w:r>
        <w:rPr>
          <w:rFonts w:ascii="Times New Roman" w:hAnsi="Times New Roman" w:cs="Times New Roman"/>
          <w:color w:val="000000" w:themeColor="text1"/>
          <w:sz w:val="24"/>
          <w:szCs w:val="24"/>
        </w:rPr>
        <w:t>Computer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Press</w:t>
      </w:r>
      <w:proofErr w:type="spellEnd"/>
      <w:r>
        <w:rPr>
          <w:rFonts w:ascii="Times New Roman" w:hAnsi="Times New Roman" w:cs="Times New Roman"/>
          <w:color w:val="000000" w:themeColor="text1"/>
          <w:sz w:val="24"/>
          <w:szCs w:val="24"/>
        </w:rPr>
        <w:t>, 2007, 212 s. ISBN 9788025118290.</w:t>
      </w:r>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DEVITO, J. A. </w:t>
      </w:r>
      <w:r>
        <w:rPr>
          <w:rFonts w:ascii="Times New Roman" w:hAnsi="Times New Roman" w:cs="Times New Roman"/>
          <w:i/>
          <w:color w:val="000000" w:themeColor="text1"/>
          <w:sz w:val="24"/>
          <w:szCs w:val="24"/>
        </w:rPr>
        <w:t>Základy mezilidské komunikace</w:t>
      </w:r>
      <w:r>
        <w:rPr>
          <w:rFonts w:ascii="Times New Roman" w:hAnsi="Times New Roman" w:cs="Times New Roman"/>
          <w:color w:val="000000" w:themeColor="text1"/>
          <w:sz w:val="24"/>
          <w:szCs w:val="24"/>
        </w:rPr>
        <w:t xml:space="preserve">. 1. vyd. Praha: </w:t>
      </w:r>
      <w:proofErr w:type="spellStart"/>
      <w:r>
        <w:rPr>
          <w:rFonts w:ascii="Times New Roman" w:hAnsi="Times New Roman" w:cs="Times New Roman"/>
          <w:color w:val="000000" w:themeColor="text1"/>
          <w:sz w:val="24"/>
          <w:szCs w:val="24"/>
        </w:rPr>
        <w:t>Grada</w:t>
      </w:r>
      <w:proofErr w:type="spellEnd"/>
      <w:r>
        <w:rPr>
          <w:rFonts w:ascii="Times New Roman" w:hAnsi="Times New Roman" w:cs="Times New Roman"/>
          <w:color w:val="000000" w:themeColor="text1"/>
          <w:sz w:val="24"/>
          <w:szCs w:val="24"/>
        </w:rPr>
        <w:t>, 2001, 420 s. ISBN 8071699888.</w:t>
      </w:r>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DVOŘÁK, J. </w:t>
      </w:r>
      <w:r>
        <w:rPr>
          <w:rFonts w:ascii="Times New Roman" w:hAnsi="Times New Roman" w:cs="Times New Roman"/>
          <w:i/>
          <w:color w:val="000000" w:themeColor="text1"/>
          <w:sz w:val="24"/>
          <w:szCs w:val="24"/>
        </w:rPr>
        <w:t>Logopedický slovník</w:t>
      </w:r>
      <w:r>
        <w:rPr>
          <w:rFonts w:ascii="Times New Roman" w:hAnsi="Times New Roman" w:cs="Times New Roman"/>
          <w:color w:val="000000" w:themeColor="text1"/>
          <w:sz w:val="24"/>
          <w:szCs w:val="24"/>
        </w:rPr>
        <w:t xml:space="preserve">. 1. vyd. </w:t>
      </w:r>
      <w:proofErr w:type="spellStart"/>
      <w:r>
        <w:rPr>
          <w:rFonts w:ascii="Times New Roman" w:hAnsi="Times New Roman" w:cs="Times New Roman"/>
          <w:color w:val="000000" w:themeColor="text1"/>
          <w:sz w:val="24"/>
          <w:szCs w:val="24"/>
        </w:rPr>
        <w:t>Ţďár</w:t>
      </w:r>
      <w:proofErr w:type="spellEnd"/>
      <w:r>
        <w:rPr>
          <w:rFonts w:ascii="Times New Roman" w:hAnsi="Times New Roman" w:cs="Times New Roman"/>
          <w:color w:val="000000" w:themeColor="text1"/>
          <w:sz w:val="24"/>
          <w:szCs w:val="24"/>
        </w:rPr>
        <w:t xml:space="preserve"> nad Sázavou: Logopedické centrum, 1998, 192 s.</w:t>
      </w:r>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GAVORA, P</w:t>
      </w:r>
      <w:r>
        <w:rPr>
          <w:rFonts w:ascii="Times New Roman" w:hAnsi="Times New Roman" w:cs="Times New Roman"/>
          <w:i/>
          <w:color w:val="000000" w:themeColor="text1"/>
          <w:sz w:val="24"/>
          <w:szCs w:val="24"/>
        </w:rPr>
        <w:t>. Úvod do pedagogického výzkumu</w:t>
      </w:r>
      <w:r>
        <w:rPr>
          <w:rFonts w:ascii="Times New Roman" w:hAnsi="Times New Roman" w:cs="Times New Roman"/>
          <w:color w:val="000000" w:themeColor="text1"/>
          <w:sz w:val="24"/>
          <w:szCs w:val="24"/>
        </w:rPr>
        <w:t xml:space="preserve">. Brno: </w:t>
      </w:r>
      <w:proofErr w:type="spellStart"/>
      <w:r>
        <w:rPr>
          <w:rFonts w:ascii="Times New Roman" w:hAnsi="Times New Roman" w:cs="Times New Roman"/>
          <w:color w:val="000000" w:themeColor="text1"/>
          <w:sz w:val="24"/>
          <w:szCs w:val="24"/>
        </w:rPr>
        <w:t>Paido</w:t>
      </w:r>
      <w:proofErr w:type="spellEnd"/>
      <w:r>
        <w:rPr>
          <w:rFonts w:ascii="Times New Roman" w:hAnsi="Times New Roman" w:cs="Times New Roman"/>
          <w:color w:val="000000" w:themeColor="text1"/>
          <w:sz w:val="24"/>
          <w:szCs w:val="24"/>
        </w:rPr>
        <w:t>, 2000. ISBN 8085931796.</w:t>
      </w:r>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KLENKOVÁ, J. </w:t>
      </w:r>
      <w:r>
        <w:rPr>
          <w:rFonts w:ascii="Times New Roman" w:hAnsi="Times New Roman" w:cs="Times New Roman"/>
          <w:i/>
          <w:color w:val="000000" w:themeColor="text1"/>
          <w:sz w:val="24"/>
          <w:szCs w:val="24"/>
        </w:rPr>
        <w:t>Logopedie</w:t>
      </w:r>
      <w:r>
        <w:rPr>
          <w:rFonts w:ascii="Times New Roman" w:hAnsi="Times New Roman" w:cs="Times New Roman"/>
          <w:color w:val="000000" w:themeColor="text1"/>
          <w:sz w:val="24"/>
          <w:szCs w:val="24"/>
        </w:rPr>
        <w:t xml:space="preserve">. 1. vyd. Praha: </w:t>
      </w:r>
      <w:proofErr w:type="spellStart"/>
      <w:r>
        <w:rPr>
          <w:rFonts w:ascii="Times New Roman" w:hAnsi="Times New Roman" w:cs="Times New Roman"/>
          <w:color w:val="000000" w:themeColor="text1"/>
          <w:sz w:val="24"/>
          <w:szCs w:val="24"/>
        </w:rPr>
        <w:t>Grada</w:t>
      </w:r>
      <w:proofErr w:type="spellEnd"/>
      <w:r>
        <w:rPr>
          <w:rFonts w:ascii="Times New Roman" w:hAnsi="Times New Roman" w:cs="Times New Roman"/>
          <w:color w:val="000000" w:themeColor="text1"/>
          <w:sz w:val="24"/>
          <w:szCs w:val="24"/>
        </w:rPr>
        <w:t>, 2006, 224 s. ISBN 8024711109.</w:t>
      </w:r>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LECHTA, V. </w:t>
      </w:r>
      <w:r>
        <w:rPr>
          <w:rFonts w:ascii="Times New Roman" w:hAnsi="Times New Roman" w:cs="Times New Roman"/>
          <w:i/>
          <w:color w:val="000000" w:themeColor="text1"/>
          <w:sz w:val="24"/>
          <w:szCs w:val="24"/>
        </w:rPr>
        <w:t xml:space="preserve">Logopedické </w:t>
      </w:r>
      <w:proofErr w:type="spellStart"/>
      <w:r>
        <w:rPr>
          <w:rFonts w:ascii="Times New Roman" w:hAnsi="Times New Roman" w:cs="Times New Roman"/>
          <w:i/>
          <w:color w:val="000000" w:themeColor="text1"/>
          <w:sz w:val="24"/>
          <w:szCs w:val="24"/>
        </w:rPr>
        <w:t>repetitórium</w:t>
      </w:r>
      <w:proofErr w:type="spellEnd"/>
      <w:r>
        <w:rPr>
          <w:rFonts w:ascii="Times New Roman" w:hAnsi="Times New Roman" w:cs="Times New Roman"/>
          <w:color w:val="000000" w:themeColor="text1"/>
          <w:sz w:val="24"/>
          <w:szCs w:val="24"/>
        </w:rPr>
        <w:t xml:space="preserve">. 1. vyd. Bratislava: Slovenské pedagogické </w:t>
      </w:r>
      <w:proofErr w:type="spellStart"/>
      <w:r>
        <w:rPr>
          <w:rFonts w:ascii="Times New Roman" w:hAnsi="Times New Roman" w:cs="Times New Roman"/>
          <w:color w:val="000000" w:themeColor="text1"/>
          <w:sz w:val="24"/>
          <w:szCs w:val="24"/>
        </w:rPr>
        <w:t>nakladatelstvo</w:t>
      </w:r>
      <w:proofErr w:type="spellEnd"/>
      <w:r>
        <w:rPr>
          <w:rFonts w:ascii="Times New Roman" w:hAnsi="Times New Roman" w:cs="Times New Roman"/>
          <w:color w:val="000000" w:themeColor="text1"/>
          <w:sz w:val="24"/>
          <w:szCs w:val="24"/>
        </w:rPr>
        <w:t>, 1990, 278 s. ISBN 8008004479.</w:t>
      </w:r>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MACHOVÁ, S., ŠVEHLOVÁ, M. </w:t>
      </w:r>
      <w:r>
        <w:rPr>
          <w:rFonts w:ascii="Times New Roman" w:hAnsi="Times New Roman" w:cs="Times New Roman"/>
          <w:i/>
          <w:color w:val="000000" w:themeColor="text1"/>
          <w:sz w:val="24"/>
          <w:szCs w:val="24"/>
        </w:rPr>
        <w:t>Sémantika &amp; pragmatika jako lingvistické disciplíny</w:t>
      </w:r>
      <w:r>
        <w:rPr>
          <w:rFonts w:ascii="Times New Roman" w:hAnsi="Times New Roman" w:cs="Times New Roman"/>
          <w:color w:val="000000" w:themeColor="text1"/>
          <w:sz w:val="24"/>
          <w:szCs w:val="24"/>
        </w:rPr>
        <w:t>. Praha: Pedagogická fakulta Univerzity Karlovy, 1996, 190 s. ISBN 8086039056.</w:t>
      </w:r>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PRŮCHA, J. </w:t>
      </w:r>
      <w:r>
        <w:rPr>
          <w:rFonts w:ascii="Times New Roman" w:hAnsi="Times New Roman" w:cs="Times New Roman"/>
          <w:i/>
          <w:color w:val="000000" w:themeColor="text1"/>
          <w:sz w:val="24"/>
          <w:szCs w:val="24"/>
        </w:rPr>
        <w:t>Dětská řeč a komunikace</w:t>
      </w:r>
      <w:r>
        <w:rPr>
          <w:rFonts w:ascii="Times New Roman" w:hAnsi="Times New Roman" w:cs="Times New Roman"/>
          <w:color w:val="000000" w:themeColor="text1"/>
          <w:sz w:val="24"/>
          <w:szCs w:val="24"/>
        </w:rPr>
        <w:t xml:space="preserve">. 1. vyd. Praha: </w:t>
      </w:r>
      <w:proofErr w:type="spellStart"/>
      <w:r>
        <w:rPr>
          <w:rFonts w:ascii="Times New Roman" w:hAnsi="Times New Roman" w:cs="Times New Roman"/>
          <w:color w:val="000000" w:themeColor="text1"/>
          <w:sz w:val="24"/>
          <w:szCs w:val="24"/>
        </w:rPr>
        <w:t>Grada</w:t>
      </w:r>
      <w:proofErr w:type="spellEnd"/>
      <w:r>
        <w:rPr>
          <w:rFonts w:ascii="Times New Roman" w:hAnsi="Times New Roman" w:cs="Times New Roman"/>
          <w:color w:val="000000" w:themeColor="text1"/>
          <w:sz w:val="24"/>
          <w:szCs w:val="24"/>
        </w:rPr>
        <w:t>, 2011, 199 s. ISBN 9788024736037.</w:t>
      </w:r>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TEGZE, O</w:t>
      </w:r>
      <w:r>
        <w:rPr>
          <w:rFonts w:ascii="Times New Roman" w:hAnsi="Times New Roman" w:cs="Times New Roman"/>
          <w:i/>
          <w:color w:val="000000" w:themeColor="text1"/>
          <w:sz w:val="24"/>
          <w:szCs w:val="24"/>
        </w:rPr>
        <w:t>. Neverbální komunikace</w:t>
      </w:r>
      <w:r>
        <w:rPr>
          <w:rFonts w:ascii="Times New Roman" w:hAnsi="Times New Roman" w:cs="Times New Roman"/>
          <w:color w:val="000000" w:themeColor="text1"/>
          <w:sz w:val="24"/>
          <w:szCs w:val="24"/>
        </w:rPr>
        <w:t xml:space="preserve">. 1. vyd. Praha: </w:t>
      </w:r>
      <w:proofErr w:type="spellStart"/>
      <w:r>
        <w:rPr>
          <w:rFonts w:ascii="Times New Roman" w:hAnsi="Times New Roman" w:cs="Times New Roman"/>
          <w:color w:val="000000" w:themeColor="text1"/>
          <w:sz w:val="24"/>
          <w:szCs w:val="24"/>
        </w:rPr>
        <w:t>Computer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Press</w:t>
      </w:r>
      <w:proofErr w:type="spellEnd"/>
      <w:r>
        <w:rPr>
          <w:rFonts w:ascii="Times New Roman" w:hAnsi="Times New Roman" w:cs="Times New Roman"/>
          <w:color w:val="000000" w:themeColor="text1"/>
          <w:sz w:val="24"/>
          <w:szCs w:val="24"/>
        </w:rPr>
        <w:t>, 2003, 482 s. ISBN 807226429x.</w:t>
      </w:r>
      <w:bookmarkStart w:id="1" w:name="_GoBack"/>
      <w:bookmarkEnd w:id="1"/>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VÁGNEROVÁ, M. </w:t>
      </w:r>
      <w:r>
        <w:rPr>
          <w:rFonts w:ascii="Times New Roman" w:hAnsi="Times New Roman" w:cs="Times New Roman"/>
          <w:i/>
          <w:color w:val="000000" w:themeColor="text1"/>
          <w:sz w:val="24"/>
          <w:szCs w:val="24"/>
        </w:rPr>
        <w:t>Vývojová psychologie.</w:t>
      </w:r>
      <w:r>
        <w:rPr>
          <w:rFonts w:ascii="Times New Roman" w:hAnsi="Times New Roman" w:cs="Times New Roman"/>
          <w:color w:val="000000" w:themeColor="text1"/>
          <w:sz w:val="24"/>
          <w:szCs w:val="24"/>
        </w:rPr>
        <w:t xml:space="preserve"> 1. vyd. Praha: Karolinum, 2005, 467 s. ISBN 8024609568.</w:t>
      </w:r>
    </w:p>
    <w:p w:rsidR="00284EE5" w:rsidRDefault="00284EE5" w:rsidP="00284EE5">
      <w:pPr>
        <w:pStyle w:val="Bezmezer"/>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WATZLAWICK, P</w:t>
      </w:r>
      <w:r>
        <w:rPr>
          <w:rFonts w:ascii="Times New Roman" w:hAnsi="Times New Roman" w:cs="Times New Roman"/>
          <w:i/>
          <w:color w:val="000000" w:themeColor="text1"/>
          <w:sz w:val="24"/>
          <w:szCs w:val="24"/>
        </w:rPr>
        <w:t>. Pragmatika lidské komunikace</w:t>
      </w:r>
      <w:r>
        <w:rPr>
          <w:rFonts w:ascii="Times New Roman" w:hAnsi="Times New Roman" w:cs="Times New Roman"/>
          <w:color w:val="000000" w:themeColor="text1"/>
          <w:sz w:val="24"/>
          <w:szCs w:val="24"/>
        </w:rPr>
        <w:t>. 1. vyd. Hradec Králové: Konfrontace, 1999, 243 s. ISBN 8086088049.</w:t>
      </w:r>
    </w:p>
    <w:p w:rsidR="00832DF7" w:rsidRDefault="00832DF7"/>
    <w:p w:rsidR="00965363" w:rsidRDefault="00965363">
      <w:pPr>
        <w:rPr>
          <w:color w:val="FF0000"/>
        </w:rPr>
      </w:pPr>
      <w:r>
        <w:rPr>
          <w:color w:val="FF0000"/>
        </w:rPr>
        <w:t>KOMENTÁŘ</w:t>
      </w:r>
    </w:p>
    <w:p w:rsidR="00965363" w:rsidRPr="00965363" w:rsidRDefault="00965363">
      <w:pPr>
        <w:rPr>
          <w:color w:val="FF0000"/>
        </w:rPr>
      </w:pPr>
      <w:r>
        <w:rPr>
          <w:color w:val="FF0000"/>
        </w:rPr>
        <w:t xml:space="preserve">Dobře a pečlivě zpracovaný projekt, doporučila bych rozšířit počet hypotéz i respondentů </w:t>
      </w:r>
      <w:r w:rsidRPr="00965363">
        <w:rPr>
          <w:color w:val="FF0000"/>
        </w:rPr>
        <w:sym w:font="Wingdings" w:char="F04A"/>
      </w:r>
      <w:r>
        <w:rPr>
          <w:color w:val="FF0000"/>
        </w:rPr>
        <w:t>.</w:t>
      </w:r>
    </w:p>
    <w:sectPr w:rsidR="00965363" w:rsidRPr="0096536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18T09:14:00Z" w:initials="LS">
    <w:p w:rsidR="00965363" w:rsidRDefault="00965363">
      <w:pPr>
        <w:pStyle w:val="Textkomente"/>
      </w:pPr>
      <w:r>
        <w:rPr>
          <w:rStyle w:val="Odkaznakoment"/>
        </w:rPr>
        <w:annotationRef/>
      </w:r>
      <w:r>
        <w:t>Toto rozšíření poznatků bych doporučila konkretizovat.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55E8"/>
    <w:multiLevelType w:val="hybridMultilevel"/>
    <w:tmpl w:val="BE30BD2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1FDF60A5"/>
    <w:multiLevelType w:val="hybridMultilevel"/>
    <w:tmpl w:val="EC24D20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206F0589"/>
    <w:multiLevelType w:val="hybridMultilevel"/>
    <w:tmpl w:val="0E46F2A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EF"/>
    <w:rsid w:val="00284EE5"/>
    <w:rsid w:val="005604EF"/>
    <w:rsid w:val="00832DF7"/>
    <w:rsid w:val="009653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4E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84EE5"/>
    <w:pPr>
      <w:spacing w:after="0" w:line="240" w:lineRule="auto"/>
    </w:pPr>
  </w:style>
  <w:style w:type="table" w:styleId="Mkatabulky">
    <w:name w:val="Table Grid"/>
    <w:basedOn w:val="Normlntabulka"/>
    <w:uiPriority w:val="59"/>
    <w:rsid w:val="00284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5363"/>
    <w:rPr>
      <w:sz w:val="16"/>
      <w:szCs w:val="16"/>
    </w:rPr>
  </w:style>
  <w:style w:type="paragraph" w:styleId="Textkomente">
    <w:name w:val="annotation text"/>
    <w:basedOn w:val="Normln"/>
    <w:link w:val="TextkomenteChar"/>
    <w:uiPriority w:val="99"/>
    <w:semiHidden/>
    <w:unhideWhenUsed/>
    <w:rsid w:val="00965363"/>
    <w:pPr>
      <w:spacing w:line="240" w:lineRule="auto"/>
    </w:pPr>
    <w:rPr>
      <w:sz w:val="20"/>
      <w:szCs w:val="20"/>
    </w:rPr>
  </w:style>
  <w:style w:type="character" w:customStyle="1" w:styleId="TextkomenteChar">
    <w:name w:val="Text komentáře Char"/>
    <w:basedOn w:val="Standardnpsmoodstavce"/>
    <w:link w:val="Textkomente"/>
    <w:uiPriority w:val="99"/>
    <w:semiHidden/>
    <w:rsid w:val="00965363"/>
    <w:rPr>
      <w:sz w:val="20"/>
      <w:szCs w:val="20"/>
    </w:rPr>
  </w:style>
  <w:style w:type="paragraph" w:styleId="Pedmtkomente">
    <w:name w:val="annotation subject"/>
    <w:basedOn w:val="Textkomente"/>
    <w:next w:val="Textkomente"/>
    <w:link w:val="PedmtkomenteChar"/>
    <w:uiPriority w:val="99"/>
    <w:semiHidden/>
    <w:unhideWhenUsed/>
    <w:rsid w:val="00965363"/>
    <w:rPr>
      <w:b/>
      <w:bCs/>
    </w:rPr>
  </w:style>
  <w:style w:type="character" w:customStyle="1" w:styleId="PedmtkomenteChar">
    <w:name w:val="Předmět komentáře Char"/>
    <w:basedOn w:val="TextkomenteChar"/>
    <w:link w:val="Pedmtkomente"/>
    <w:uiPriority w:val="99"/>
    <w:semiHidden/>
    <w:rsid w:val="00965363"/>
    <w:rPr>
      <w:b/>
      <w:bCs/>
      <w:sz w:val="20"/>
      <w:szCs w:val="20"/>
    </w:rPr>
  </w:style>
  <w:style w:type="paragraph" w:styleId="Textbubliny">
    <w:name w:val="Balloon Text"/>
    <w:basedOn w:val="Normln"/>
    <w:link w:val="TextbublinyChar"/>
    <w:uiPriority w:val="99"/>
    <w:semiHidden/>
    <w:unhideWhenUsed/>
    <w:rsid w:val="009653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5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4E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84EE5"/>
    <w:pPr>
      <w:spacing w:after="0" w:line="240" w:lineRule="auto"/>
    </w:pPr>
  </w:style>
  <w:style w:type="table" w:styleId="Mkatabulky">
    <w:name w:val="Table Grid"/>
    <w:basedOn w:val="Normlntabulka"/>
    <w:uiPriority w:val="59"/>
    <w:rsid w:val="00284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5363"/>
    <w:rPr>
      <w:sz w:val="16"/>
      <w:szCs w:val="16"/>
    </w:rPr>
  </w:style>
  <w:style w:type="paragraph" w:styleId="Textkomente">
    <w:name w:val="annotation text"/>
    <w:basedOn w:val="Normln"/>
    <w:link w:val="TextkomenteChar"/>
    <w:uiPriority w:val="99"/>
    <w:semiHidden/>
    <w:unhideWhenUsed/>
    <w:rsid w:val="00965363"/>
    <w:pPr>
      <w:spacing w:line="240" w:lineRule="auto"/>
    </w:pPr>
    <w:rPr>
      <w:sz w:val="20"/>
      <w:szCs w:val="20"/>
    </w:rPr>
  </w:style>
  <w:style w:type="character" w:customStyle="1" w:styleId="TextkomenteChar">
    <w:name w:val="Text komentáře Char"/>
    <w:basedOn w:val="Standardnpsmoodstavce"/>
    <w:link w:val="Textkomente"/>
    <w:uiPriority w:val="99"/>
    <w:semiHidden/>
    <w:rsid w:val="00965363"/>
    <w:rPr>
      <w:sz w:val="20"/>
      <w:szCs w:val="20"/>
    </w:rPr>
  </w:style>
  <w:style w:type="paragraph" w:styleId="Pedmtkomente">
    <w:name w:val="annotation subject"/>
    <w:basedOn w:val="Textkomente"/>
    <w:next w:val="Textkomente"/>
    <w:link w:val="PedmtkomenteChar"/>
    <w:uiPriority w:val="99"/>
    <w:semiHidden/>
    <w:unhideWhenUsed/>
    <w:rsid w:val="00965363"/>
    <w:rPr>
      <w:b/>
      <w:bCs/>
    </w:rPr>
  </w:style>
  <w:style w:type="character" w:customStyle="1" w:styleId="PedmtkomenteChar">
    <w:name w:val="Předmět komentáře Char"/>
    <w:basedOn w:val="TextkomenteChar"/>
    <w:link w:val="Pedmtkomente"/>
    <w:uiPriority w:val="99"/>
    <w:semiHidden/>
    <w:rsid w:val="00965363"/>
    <w:rPr>
      <w:b/>
      <w:bCs/>
      <w:sz w:val="20"/>
      <w:szCs w:val="20"/>
    </w:rPr>
  </w:style>
  <w:style w:type="paragraph" w:styleId="Textbubliny">
    <w:name w:val="Balloon Text"/>
    <w:basedOn w:val="Normln"/>
    <w:link w:val="TextbublinyChar"/>
    <w:uiPriority w:val="99"/>
    <w:semiHidden/>
    <w:unhideWhenUsed/>
    <w:rsid w:val="009653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5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1146</Words>
  <Characters>6765</Characters>
  <Application>Microsoft Office Word</Application>
  <DocSecurity>0</DocSecurity>
  <Lines>56</Lines>
  <Paragraphs>15</Paragraphs>
  <ScaleCrop>false</ScaleCrop>
  <Company>CIKT FSS MU</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2015-06-18T07:12:00Z</dcterms:created>
  <dcterms:modified xsi:type="dcterms:W3CDTF">2015-06-18T07:16:00Z</dcterms:modified>
</cp:coreProperties>
</file>