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12"/>
      </w:tblGrid>
      <w:tr w:rsidR="00A37ECB" w:rsidRPr="00B641F2" w:rsidTr="00B641F2">
        <w:tc>
          <w:tcPr>
            <w:tcW w:w="9212" w:type="dxa"/>
          </w:tcPr>
          <w:p w:rsidR="00A37ECB" w:rsidRPr="00B641F2" w:rsidRDefault="00A37ECB" w:rsidP="00B641F2">
            <w:pPr>
              <w:spacing w:after="0" w:line="240" w:lineRule="auto"/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 w:rsidRPr="00B641F2">
              <w:rPr>
                <w:rFonts w:ascii="Cambria" w:hAnsi="Cambria"/>
                <w:b/>
                <w:sz w:val="32"/>
                <w:szCs w:val="32"/>
              </w:rPr>
              <w:t>PE</w:t>
            </w:r>
            <w:r>
              <w:rPr>
                <w:rFonts w:ascii="Cambria" w:hAnsi="Cambria"/>
                <w:b/>
                <w:sz w:val="32"/>
                <w:szCs w:val="32"/>
              </w:rPr>
              <w:t>DAGOGICKÁ KOMUNIKACE – SEMINÁŘ 2</w:t>
            </w:r>
          </w:p>
        </w:tc>
      </w:tr>
    </w:tbl>
    <w:p w:rsidR="00A37ECB" w:rsidRPr="00B24D2F" w:rsidRDefault="00A37ECB" w:rsidP="006147CD">
      <w:pPr>
        <w:rPr>
          <w:rFonts w:ascii="Cambria" w:hAnsi="Cambria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12"/>
      </w:tblGrid>
      <w:tr w:rsidR="00A37ECB" w:rsidRPr="00B641F2" w:rsidTr="00B641F2">
        <w:tc>
          <w:tcPr>
            <w:tcW w:w="9212" w:type="dxa"/>
          </w:tcPr>
          <w:p w:rsidR="00A37ECB" w:rsidRPr="009F6803" w:rsidRDefault="00A37ECB" w:rsidP="005C5832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9F6803">
              <w:rPr>
                <w:rFonts w:ascii="Cambria" w:hAnsi="Cambria"/>
                <w:b/>
                <w:sz w:val="28"/>
                <w:szCs w:val="28"/>
              </w:rPr>
              <w:t xml:space="preserve">Zpětná vazba (feedback) </w:t>
            </w:r>
            <w:r w:rsidRPr="009F6803">
              <w:rPr>
                <w:rFonts w:ascii="Cambria" w:hAnsi="Cambria"/>
                <w:sz w:val="24"/>
                <w:szCs w:val="24"/>
              </w:rPr>
              <w:t>se chápe jako korekční informace člověku, který se chce dozvědět, jak probíhá proces, na němž se podílí. (Mareš, Křivohlavý, 2009)</w:t>
            </w:r>
          </w:p>
          <w:p w:rsidR="00A37ECB" w:rsidRPr="009F6803" w:rsidRDefault="00A37ECB" w:rsidP="005C5832">
            <w:pPr>
              <w:rPr>
                <w:rFonts w:ascii="Cambria" w:hAnsi="Cambria"/>
                <w:sz w:val="24"/>
                <w:szCs w:val="24"/>
              </w:rPr>
            </w:pPr>
            <w:r w:rsidRPr="009F6803">
              <w:rPr>
                <w:rFonts w:ascii="Cambria" w:hAnsi="Cambria"/>
                <w:sz w:val="24"/>
                <w:szCs w:val="24"/>
              </w:rPr>
              <w:t>Zpětná vazba má čtyři aspekty:</w:t>
            </w:r>
          </w:p>
          <w:p w:rsidR="00A37ECB" w:rsidRDefault="00A37ECB" w:rsidP="0053068C">
            <w:pPr>
              <w:numPr>
                <w:ilvl w:val="0"/>
                <w:numId w:val="4"/>
              </w:numPr>
              <w:spacing w:line="240" w:lineRule="auto"/>
              <w:rPr>
                <w:rFonts w:ascii="Cambria" w:hAnsi="Cambria"/>
                <w:sz w:val="24"/>
                <w:szCs w:val="24"/>
              </w:rPr>
            </w:pPr>
            <w:r w:rsidRPr="009F6803">
              <w:rPr>
                <w:rFonts w:ascii="Cambria" w:hAnsi="Cambria"/>
                <w:b/>
                <w:sz w:val="24"/>
                <w:szCs w:val="24"/>
              </w:rPr>
              <w:t>regulativní</w:t>
            </w:r>
            <w:r w:rsidRPr="009F6803">
              <w:rPr>
                <w:rFonts w:ascii="Cambria" w:hAnsi="Cambria"/>
                <w:sz w:val="24"/>
                <w:szCs w:val="24"/>
              </w:rPr>
              <w:t xml:space="preserve"> – umožňuje řízení žákovy činnosti podle určité strategie s daty získanými na začátku, v průběhu a na konci procesu,</w:t>
            </w:r>
          </w:p>
          <w:p w:rsidR="00A37ECB" w:rsidRPr="009F6803" w:rsidRDefault="00A37ECB" w:rsidP="0053068C">
            <w:pPr>
              <w:numPr>
                <w:ilvl w:val="0"/>
                <w:numId w:val="4"/>
              </w:numPr>
              <w:spacing w:line="240" w:lineRule="auto"/>
              <w:rPr>
                <w:rFonts w:ascii="Cambria" w:hAnsi="Cambria"/>
                <w:sz w:val="24"/>
                <w:szCs w:val="24"/>
              </w:rPr>
            </w:pPr>
            <w:r w:rsidRPr="009F6803">
              <w:rPr>
                <w:rFonts w:ascii="Cambria" w:hAnsi="Cambria"/>
                <w:b/>
                <w:sz w:val="24"/>
                <w:szCs w:val="24"/>
              </w:rPr>
              <w:t>sociální</w:t>
            </w:r>
            <w:r w:rsidRPr="009F6803">
              <w:rPr>
                <w:rFonts w:ascii="Cambria" w:hAnsi="Cambria"/>
                <w:sz w:val="24"/>
                <w:szCs w:val="24"/>
              </w:rPr>
              <w:t xml:space="preserve"> – učitel i žák si ujasňují vzájemné postoje, </w:t>
            </w:r>
          </w:p>
          <w:p w:rsidR="00A37ECB" w:rsidRPr="009F6803" w:rsidRDefault="00A37ECB" w:rsidP="0053068C">
            <w:pPr>
              <w:numPr>
                <w:ilvl w:val="0"/>
                <w:numId w:val="4"/>
              </w:numPr>
              <w:spacing w:line="240" w:lineRule="auto"/>
              <w:rPr>
                <w:rFonts w:ascii="Cambria" w:hAnsi="Cambria"/>
                <w:sz w:val="24"/>
                <w:szCs w:val="24"/>
              </w:rPr>
            </w:pPr>
            <w:r w:rsidRPr="009F6803">
              <w:rPr>
                <w:rFonts w:ascii="Cambria" w:hAnsi="Cambria"/>
                <w:b/>
                <w:sz w:val="24"/>
                <w:szCs w:val="24"/>
              </w:rPr>
              <w:t>poznávací</w:t>
            </w:r>
            <w:r w:rsidRPr="009F6803">
              <w:rPr>
                <w:rFonts w:ascii="Cambria" w:hAnsi="Cambria"/>
                <w:sz w:val="24"/>
                <w:szCs w:val="24"/>
              </w:rPr>
              <w:t xml:space="preserve"> – učitel lépe pozná žáka a naopak, žák pozná lépe učivo i sebe sama,</w:t>
            </w:r>
          </w:p>
          <w:p w:rsidR="00A37ECB" w:rsidRPr="009F6803" w:rsidRDefault="00A37ECB" w:rsidP="0053068C">
            <w:pPr>
              <w:numPr>
                <w:ilvl w:val="0"/>
                <w:numId w:val="4"/>
              </w:numPr>
              <w:spacing w:line="240" w:lineRule="auto"/>
              <w:rPr>
                <w:rFonts w:ascii="Cambria" w:hAnsi="Cambria"/>
                <w:sz w:val="24"/>
                <w:szCs w:val="24"/>
              </w:rPr>
            </w:pPr>
            <w:r w:rsidRPr="009F6803">
              <w:rPr>
                <w:rFonts w:ascii="Cambria" w:hAnsi="Cambria"/>
                <w:b/>
              </w:rPr>
              <w:t>rozvojový</w:t>
            </w:r>
            <w:r w:rsidRPr="009F6803">
              <w:rPr>
                <w:rFonts w:ascii="Cambria" w:hAnsi="Cambria"/>
              </w:rPr>
              <w:t xml:space="preserve"> – žák zpětnou vazbu využívá a vzdělává a vychovává sám sebe.</w:t>
            </w:r>
          </w:p>
          <w:p w:rsidR="00A37ECB" w:rsidRDefault="00A37ECB" w:rsidP="005C5832">
            <w:pPr>
              <w:rPr>
                <w:rFonts w:ascii="Cambria" w:hAnsi="Cambria"/>
                <w:sz w:val="24"/>
                <w:szCs w:val="24"/>
              </w:rPr>
            </w:pPr>
            <w:r w:rsidRPr="009F6803">
              <w:rPr>
                <w:rFonts w:ascii="Cambria" w:hAnsi="Cambria"/>
                <w:b/>
              </w:rPr>
              <w:t xml:space="preserve">Přímá zpětná vazba: </w:t>
            </w:r>
            <w:r w:rsidRPr="009F6803">
              <w:rPr>
                <w:rFonts w:ascii="Cambria" w:hAnsi="Cambria"/>
              </w:rPr>
              <w:t>souhlas, pochvala; nesouhlas, výtka; částečný souhlas, nesouhlas; jednoduchá pozitivní odpověď; jednoduchá negativní odpověď; částečně pozitivní, částečně negativní odpověď; pozitivní zpětná vazba doplněná vysvětlením; negativní zpětná vazba doplněná vysvětlením.</w:t>
            </w:r>
          </w:p>
          <w:p w:rsidR="00A37ECB" w:rsidRPr="009F6803" w:rsidRDefault="00A37ECB" w:rsidP="005C5832">
            <w:pPr>
              <w:rPr>
                <w:rFonts w:ascii="Cambria" w:hAnsi="Cambria"/>
                <w:sz w:val="24"/>
                <w:szCs w:val="24"/>
              </w:rPr>
            </w:pPr>
            <w:r w:rsidRPr="009F6803">
              <w:rPr>
                <w:rFonts w:ascii="Cambria" w:hAnsi="Cambria"/>
                <w:b/>
                <w:sz w:val="24"/>
                <w:szCs w:val="24"/>
              </w:rPr>
              <w:t xml:space="preserve">Nepřímá zpětná vazba: </w:t>
            </w:r>
            <w:r w:rsidRPr="009F6803">
              <w:rPr>
                <w:rFonts w:ascii="Cambria" w:hAnsi="Cambria"/>
                <w:sz w:val="24"/>
                <w:szCs w:val="24"/>
              </w:rPr>
              <w:t>doplnění původní odpovědi rozvedením; doplnění původní odpovědi zpřesněním, zúžením; vyžádání dalších odpovědí, dalších alternativ; vyžádání jediné odpovědi, jediné alternativy; přechod k jinému tématu; smíšená zpětná vazba.</w:t>
            </w:r>
          </w:p>
          <w:p w:rsidR="00A37ECB" w:rsidRPr="0053068C" w:rsidRDefault="00A37ECB" w:rsidP="00A07025">
            <w:pPr>
              <w:spacing w:after="0" w:line="240" w:lineRule="auto"/>
              <w:ind w:left="180" w:hanging="180"/>
              <w:rPr>
                <w:rFonts w:ascii="Cambria" w:hAnsi="Cambria"/>
                <w:b/>
                <w:sz w:val="20"/>
                <w:szCs w:val="20"/>
              </w:rPr>
            </w:pPr>
            <w:r w:rsidRPr="0053068C">
              <w:rPr>
                <w:rFonts w:ascii="Cambria" w:hAnsi="Cambria"/>
                <w:b/>
                <w:sz w:val="20"/>
                <w:szCs w:val="20"/>
              </w:rPr>
              <w:t xml:space="preserve">Šeďová, K., Švaříček, R., Šalamounová, Z. (2012). </w:t>
            </w:r>
            <w:r w:rsidRPr="0053068C">
              <w:rPr>
                <w:rFonts w:ascii="Cambria" w:hAnsi="Cambria"/>
                <w:b/>
                <w:i/>
                <w:sz w:val="20"/>
                <w:szCs w:val="20"/>
              </w:rPr>
              <w:t>Komunikace ve školní třídě.</w:t>
            </w:r>
            <w:r w:rsidRPr="0053068C">
              <w:rPr>
                <w:rFonts w:ascii="Cambria" w:hAnsi="Cambria"/>
                <w:b/>
                <w:sz w:val="20"/>
                <w:szCs w:val="20"/>
              </w:rPr>
              <w:t xml:space="preserve"> Praha: Portál, s. 121.</w:t>
            </w:r>
          </w:p>
          <w:p w:rsidR="00A37ECB" w:rsidRDefault="00A37EC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A37ECB" w:rsidRDefault="00A37EC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  <w:r>
              <w:rPr>
                <w:noProof/>
                <w:lang w:eastAsia="cs-CZ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9.3pt;margin-top:.25pt;width:421.25pt;height:261.15pt;z-index:251658240">
                  <v:imagedata r:id="rId5" o:title=""/>
                </v:shape>
              </w:pict>
            </w:r>
          </w:p>
          <w:p w:rsidR="00A37ECB" w:rsidRDefault="00A37EC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A37ECB" w:rsidRDefault="00A37EC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A37ECB" w:rsidRDefault="00A37EC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A37ECB" w:rsidRDefault="00A37EC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A37ECB" w:rsidRDefault="00A37EC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A37ECB" w:rsidRDefault="00A37EC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A37ECB" w:rsidRDefault="00A37EC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A37ECB" w:rsidRDefault="00A37EC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A37ECB" w:rsidRDefault="00A37EC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A37ECB" w:rsidRDefault="00A37EC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A37ECB" w:rsidRDefault="00A37EC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A37ECB" w:rsidRDefault="00A37EC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A37ECB" w:rsidRDefault="00A37EC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A37ECB" w:rsidRDefault="00A37EC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A37ECB" w:rsidRDefault="00A37EC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</w:p>
          <w:p w:rsidR="00A37ECB" w:rsidRPr="009F6803" w:rsidRDefault="00A37ECB" w:rsidP="00175A65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  <w:r w:rsidRPr="009F6803"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  <w:t xml:space="preserve">OTÁZKY K ZAMYŠLENÍ </w:t>
            </w:r>
          </w:p>
          <w:p w:rsidR="00A37ECB" w:rsidRDefault="00A37ECB" w:rsidP="00A07025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 Potřebují žáci zpětnou vazbu neustále? Co je vnitřní zpětná vazba?</w:t>
            </w:r>
          </w:p>
          <w:p w:rsidR="00A37ECB" w:rsidRDefault="00A37ECB" w:rsidP="00A07025">
            <w:pPr>
              <w:spacing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 Je-li žákovi poskytnuta zpětná vazba, znamená to, že ji využije? Své tvrzení doložte.</w:t>
            </w:r>
          </w:p>
          <w:p w:rsidR="00A37ECB" w:rsidRPr="009F6803" w:rsidRDefault="00A37ECB" w:rsidP="009A41AE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  <w:r w:rsidRPr="009F6803"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  <w:t xml:space="preserve">ÚKOLY </w:t>
            </w:r>
          </w:p>
          <w:p w:rsidR="00A37ECB" w:rsidRDefault="00A37ECB" w:rsidP="009F680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1. Přečtěte si na níže uvedené stránce část Hodnocení a sebehodnocení žáků. Lze tento text označit jako zpětnou vazbu? Svůj názor zdůvodněte. </w:t>
            </w:r>
            <w:hyperlink r:id="rId6" w:history="1">
              <w:r w:rsidRPr="00A42589">
                <w:rPr>
                  <w:rStyle w:val="Hyperlink"/>
                  <w:rFonts w:ascii="Cambria" w:hAnsi="Cambria"/>
                  <w:sz w:val="24"/>
                  <w:szCs w:val="24"/>
                </w:rPr>
                <w:t>http://clanky.rvp.cz/clanek/c/Z/10223/virtualni-hospitace-vychova-k-obcanstvi-prava-ditete.html/</w:t>
              </w:r>
            </w:hyperlink>
            <w:r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:rsidR="00A37ECB" w:rsidRPr="0053068C" w:rsidRDefault="00A37ECB" w:rsidP="0053068C">
            <w:pPr>
              <w:spacing w:after="0" w:line="240" w:lineRule="auto"/>
              <w:ind w:left="180" w:hanging="180"/>
              <w:rPr>
                <w:rFonts w:ascii="Cambria" w:hAnsi="Cambria"/>
                <w:b/>
                <w:sz w:val="20"/>
                <w:szCs w:val="20"/>
              </w:rPr>
            </w:pPr>
            <w:r w:rsidRPr="0053068C">
              <w:rPr>
                <w:rFonts w:ascii="Cambria" w:hAnsi="Cambria"/>
                <w:b/>
                <w:sz w:val="20"/>
                <w:szCs w:val="20"/>
              </w:rPr>
              <w:t xml:space="preserve">Šeďová, K., Švaříček, R., Šalamounová, Z. (2012). </w:t>
            </w:r>
            <w:r w:rsidRPr="0053068C">
              <w:rPr>
                <w:rFonts w:ascii="Cambria" w:hAnsi="Cambria"/>
                <w:b/>
                <w:i/>
                <w:sz w:val="20"/>
                <w:szCs w:val="20"/>
              </w:rPr>
              <w:t>Komunikace ve školní třídě.</w:t>
            </w:r>
            <w:r w:rsidRPr="0053068C">
              <w:rPr>
                <w:rFonts w:ascii="Cambria" w:hAnsi="Cambria"/>
                <w:b/>
                <w:sz w:val="20"/>
                <w:szCs w:val="20"/>
              </w:rPr>
              <w:t xml:space="preserve"> Praha: Portál, s. 135.</w:t>
            </w:r>
          </w:p>
          <w:p w:rsidR="00A37ECB" w:rsidRDefault="00A37ECB" w:rsidP="009F680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  <w:lang w:eastAsia="cs-CZ"/>
              </w:rPr>
              <w:pict>
                <v:shape id="_x0000_s1027" type="#_x0000_t75" style="position:absolute;margin-left:9.3pt;margin-top:9.7pt;width:403.35pt;height:453.9pt;z-index:251659264">
                  <v:imagedata r:id="rId7" o:title=""/>
                </v:shape>
              </w:pict>
            </w:r>
          </w:p>
          <w:p w:rsidR="00A37ECB" w:rsidRDefault="00A37ECB" w:rsidP="009F6803">
            <w:pPr>
              <w:rPr>
                <w:rFonts w:ascii="Cambria" w:hAnsi="Cambria"/>
                <w:sz w:val="24"/>
                <w:szCs w:val="24"/>
              </w:rPr>
            </w:pPr>
          </w:p>
          <w:p w:rsidR="00A37ECB" w:rsidRDefault="00A37ECB" w:rsidP="009F6803">
            <w:pPr>
              <w:rPr>
                <w:rFonts w:ascii="Cambria" w:hAnsi="Cambria"/>
                <w:sz w:val="24"/>
                <w:szCs w:val="24"/>
              </w:rPr>
            </w:pPr>
          </w:p>
          <w:p w:rsidR="00A37ECB" w:rsidRDefault="00A37ECB" w:rsidP="009F6803">
            <w:pPr>
              <w:rPr>
                <w:rFonts w:ascii="Cambria" w:hAnsi="Cambria"/>
                <w:sz w:val="24"/>
                <w:szCs w:val="24"/>
              </w:rPr>
            </w:pPr>
          </w:p>
          <w:p w:rsidR="00A37ECB" w:rsidRDefault="00A37ECB" w:rsidP="009F6803">
            <w:pPr>
              <w:rPr>
                <w:rFonts w:ascii="Cambria" w:hAnsi="Cambria"/>
                <w:sz w:val="24"/>
                <w:szCs w:val="24"/>
              </w:rPr>
            </w:pPr>
          </w:p>
          <w:p w:rsidR="00A37ECB" w:rsidRDefault="00A37ECB" w:rsidP="009F6803">
            <w:pPr>
              <w:rPr>
                <w:rFonts w:ascii="Cambria" w:hAnsi="Cambria"/>
                <w:sz w:val="24"/>
                <w:szCs w:val="24"/>
              </w:rPr>
            </w:pPr>
          </w:p>
          <w:p w:rsidR="00A37ECB" w:rsidRDefault="00A37ECB" w:rsidP="009F6803">
            <w:pPr>
              <w:rPr>
                <w:rFonts w:ascii="Cambria" w:hAnsi="Cambria"/>
                <w:sz w:val="24"/>
                <w:szCs w:val="24"/>
              </w:rPr>
            </w:pPr>
          </w:p>
          <w:p w:rsidR="00A37ECB" w:rsidRDefault="00A37ECB" w:rsidP="009F6803">
            <w:pPr>
              <w:rPr>
                <w:rFonts w:ascii="Cambria" w:hAnsi="Cambria"/>
                <w:sz w:val="24"/>
                <w:szCs w:val="24"/>
              </w:rPr>
            </w:pPr>
          </w:p>
          <w:p w:rsidR="00A37ECB" w:rsidRDefault="00A37ECB" w:rsidP="009F6803">
            <w:pPr>
              <w:rPr>
                <w:rFonts w:ascii="Cambria" w:hAnsi="Cambria"/>
                <w:sz w:val="24"/>
                <w:szCs w:val="24"/>
              </w:rPr>
            </w:pPr>
          </w:p>
          <w:p w:rsidR="00A37ECB" w:rsidRDefault="00A37ECB" w:rsidP="009F6803">
            <w:pPr>
              <w:rPr>
                <w:rFonts w:ascii="Cambria" w:hAnsi="Cambria"/>
                <w:sz w:val="24"/>
                <w:szCs w:val="24"/>
              </w:rPr>
            </w:pPr>
          </w:p>
          <w:p w:rsidR="00A37ECB" w:rsidRDefault="00A37ECB" w:rsidP="009F6803">
            <w:pPr>
              <w:rPr>
                <w:rFonts w:ascii="Cambria" w:hAnsi="Cambria"/>
                <w:sz w:val="24"/>
                <w:szCs w:val="24"/>
              </w:rPr>
            </w:pPr>
          </w:p>
          <w:p w:rsidR="00A37ECB" w:rsidRDefault="00A37ECB" w:rsidP="009F6803">
            <w:pPr>
              <w:rPr>
                <w:rFonts w:ascii="Cambria" w:hAnsi="Cambria"/>
                <w:sz w:val="24"/>
                <w:szCs w:val="24"/>
              </w:rPr>
            </w:pPr>
          </w:p>
          <w:p w:rsidR="00A37ECB" w:rsidRDefault="00A37ECB" w:rsidP="009F6803">
            <w:pPr>
              <w:rPr>
                <w:rFonts w:ascii="Cambria" w:hAnsi="Cambria"/>
                <w:sz w:val="24"/>
                <w:szCs w:val="24"/>
              </w:rPr>
            </w:pPr>
          </w:p>
          <w:p w:rsidR="00A37ECB" w:rsidRDefault="00A37ECB" w:rsidP="009F6803">
            <w:pPr>
              <w:rPr>
                <w:rFonts w:ascii="Cambria" w:hAnsi="Cambria"/>
                <w:sz w:val="24"/>
                <w:szCs w:val="24"/>
              </w:rPr>
            </w:pPr>
          </w:p>
          <w:p w:rsidR="00A37ECB" w:rsidRDefault="00A37ECB" w:rsidP="009F6803">
            <w:pPr>
              <w:rPr>
                <w:rFonts w:ascii="Cambria" w:hAnsi="Cambria"/>
                <w:sz w:val="24"/>
                <w:szCs w:val="24"/>
              </w:rPr>
            </w:pPr>
          </w:p>
          <w:p w:rsidR="00A37ECB" w:rsidRDefault="00A37ECB" w:rsidP="009F6803">
            <w:pPr>
              <w:rPr>
                <w:rFonts w:ascii="Cambria" w:hAnsi="Cambria"/>
                <w:sz w:val="24"/>
                <w:szCs w:val="24"/>
              </w:rPr>
            </w:pPr>
          </w:p>
          <w:p w:rsidR="00A37ECB" w:rsidRDefault="00A37ECB" w:rsidP="009F6803">
            <w:pPr>
              <w:rPr>
                <w:rFonts w:ascii="Cambria" w:hAnsi="Cambria"/>
                <w:sz w:val="24"/>
                <w:szCs w:val="24"/>
              </w:rPr>
            </w:pPr>
          </w:p>
          <w:p w:rsidR="00A37ECB" w:rsidRDefault="00A37ECB" w:rsidP="009F6803">
            <w:pPr>
              <w:rPr>
                <w:rFonts w:ascii="Cambria" w:hAnsi="Cambria"/>
                <w:sz w:val="24"/>
                <w:szCs w:val="24"/>
              </w:rPr>
            </w:pPr>
          </w:p>
          <w:p w:rsidR="00A37ECB" w:rsidRDefault="00A37ECB" w:rsidP="00E23D4F">
            <w:pPr>
              <w:spacing w:after="0" w:line="240" w:lineRule="auto"/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</w:pPr>
            <w:r>
              <w:rPr>
                <w:rFonts w:ascii="Cambria" w:hAnsi="Cambria"/>
                <w:b/>
                <w:color w:val="00B0F0"/>
                <w:sz w:val="28"/>
                <w:szCs w:val="28"/>
                <w:u w:val="single"/>
              </w:rPr>
              <w:t>ÚKOL NA PŘÍŠTÍ SEMINÁŘ</w:t>
            </w:r>
          </w:p>
          <w:p w:rsidR="00A37ECB" w:rsidRPr="00F628E3" w:rsidRDefault="00A37ECB" w:rsidP="00E23D4F">
            <w:pPr>
              <w:spacing w:after="0" w:line="240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Zhlédněte</w:t>
            </w:r>
            <w:r w:rsidRPr="00F628E3">
              <w:rPr>
                <w:rFonts w:ascii="Cambria" w:hAnsi="Cambria"/>
                <w:sz w:val="28"/>
                <w:szCs w:val="28"/>
              </w:rPr>
              <w:t xml:space="preserve"> </w:t>
            </w:r>
            <w:r>
              <w:rPr>
                <w:rFonts w:ascii="Cambria" w:hAnsi="Cambria"/>
                <w:sz w:val="28"/>
                <w:szCs w:val="28"/>
              </w:rPr>
              <w:t>následující virtuální hospitaci:</w:t>
            </w:r>
          </w:p>
          <w:p w:rsidR="00A37ECB" w:rsidRPr="00935B5D" w:rsidRDefault="00A37ECB" w:rsidP="00E23D4F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935B5D">
              <w:rPr>
                <w:rFonts w:ascii="Cambria" w:hAnsi="Cambria"/>
                <w:b/>
                <w:sz w:val="24"/>
                <w:szCs w:val="24"/>
                <w:u w:val="single"/>
              </w:rPr>
              <w:t>http://clanky.rvp.cz/clanek/s/G/8179/VIRTUALNI-HOSPITACE---GEOGRAFIE-HYDROGEOGRAFIE.html/#video_hospitace</w:t>
            </w:r>
          </w:p>
          <w:p w:rsidR="00A37ECB" w:rsidRPr="00E23D4F" w:rsidRDefault="00A37ECB" w:rsidP="00E23D4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8"/>
                <w:szCs w:val="28"/>
              </w:rPr>
              <w:t>Při sledování si pište poznámky, které vám poslouží v následujícím semináři, kdy se pokusíme učiteli poskytnout zpětnou vazbu.</w:t>
            </w:r>
          </w:p>
        </w:tc>
      </w:tr>
    </w:tbl>
    <w:p w:rsidR="00A37ECB" w:rsidRPr="000B5E5F" w:rsidRDefault="00A37ECB" w:rsidP="001D6B01"/>
    <w:sectPr w:rsidR="00A37ECB" w:rsidRPr="000B5E5F" w:rsidSect="00EF08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A59F2"/>
    <w:multiLevelType w:val="hybridMultilevel"/>
    <w:tmpl w:val="3F088722"/>
    <w:lvl w:ilvl="0" w:tplc="04050003">
      <w:start w:val="1"/>
      <w:numFmt w:val="bullet"/>
      <w:lvlText w:val="o"/>
      <w:lvlJc w:val="left"/>
      <w:pPr>
        <w:ind w:left="540" w:hanging="360"/>
      </w:pPr>
      <w:rPr>
        <w:rFonts w:ascii="Courier New" w:hAnsi="Courier New" w:hint="default"/>
      </w:rPr>
    </w:lvl>
    <w:lvl w:ilvl="1" w:tplc="BAE4466C">
      <w:numFmt w:val="bullet"/>
      <w:lvlText w:val="-"/>
      <w:lvlJc w:val="left"/>
      <w:pPr>
        <w:ind w:left="1260" w:hanging="360"/>
      </w:pPr>
      <w:rPr>
        <w:rFonts w:ascii="Cambria" w:eastAsia="Times New Roman" w:hAnsi="Cambria" w:hint="default"/>
      </w:rPr>
    </w:lvl>
    <w:lvl w:ilvl="2" w:tplc="0405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>
    <w:nsid w:val="2CA57CF8"/>
    <w:multiLevelType w:val="hybridMultilevel"/>
    <w:tmpl w:val="190AD90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4071E7"/>
    <w:multiLevelType w:val="hybridMultilevel"/>
    <w:tmpl w:val="1518AC1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558510A5"/>
    <w:multiLevelType w:val="hybridMultilevel"/>
    <w:tmpl w:val="6F52159E"/>
    <w:lvl w:ilvl="0" w:tplc="0405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">
    <w:nsid w:val="56EF5390"/>
    <w:multiLevelType w:val="hybridMultilevel"/>
    <w:tmpl w:val="0BE00C4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66E9436A"/>
    <w:multiLevelType w:val="hybridMultilevel"/>
    <w:tmpl w:val="3968A124"/>
    <w:lvl w:ilvl="0" w:tplc="04050003">
      <w:start w:val="1"/>
      <w:numFmt w:val="bullet"/>
      <w:lvlText w:val="o"/>
      <w:lvlJc w:val="left"/>
      <w:pPr>
        <w:ind w:left="540" w:hanging="360"/>
      </w:pPr>
      <w:rPr>
        <w:rFonts w:ascii="Courier New" w:hAnsi="Courier New" w:hint="default"/>
      </w:rPr>
    </w:lvl>
    <w:lvl w:ilvl="1" w:tplc="41AE066A">
      <w:numFmt w:val="bullet"/>
      <w:lvlText w:val="-"/>
      <w:lvlJc w:val="left"/>
      <w:pPr>
        <w:ind w:left="1260" w:hanging="360"/>
      </w:pPr>
      <w:rPr>
        <w:rFonts w:ascii="Calibri" w:eastAsia="Times New Roman" w:hAnsi="Calibri" w:hint="default"/>
      </w:rPr>
    </w:lvl>
    <w:lvl w:ilvl="2" w:tplc="56E4E73A">
      <w:numFmt w:val="bullet"/>
      <w:lvlText w:val="–"/>
      <w:lvlJc w:val="left"/>
      <w:pPr>
        <w:ind w:left="1980" w:hanging="360"/>
      </w:pPr>
      <w:rPr>
        <w:rFonts w:ascii="Cambria" w:eastAsia="Times New Roman" w:hAnsi="Cambria" w:hint="default"/>
      </w:rPr>
    </w:lvl>
    <w:lvl w:ilvl="3" w:tplc="0405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>
    <w:nsid w:val="68334C36"/>
    <w:multiLevelType w:val="hybridMultilevel"/>
    <w:tmpl w:val="DDD82DA2"/>
    <w:lvl w:ilvl="0" w:tplc="FF4EDB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eastAsia="Times New Roman" w:hAnsi="Cambria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CDD74BE"/>
    <w:multiLevelType w:val="hybridMultilevel"/>
    <w:tmpl w:val="E2B0182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6"/>
  </w:num>
  <w:num w:numId="5">
    <w:abstractNumId w:val="3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5E5F"/>
    <w:rsid w:val="00047A8F"/>
    <w:rsid w:val="000776F2"/>
    <w:rsid w:val="000B5E5F"/>
    <w:rsid w:val="000C7060"/>
    <w:rsid w:val="00175A65"/>
    <w:rsid w:val="001B5EE3"/>
    <w:rsid w:val="001D6B01"/>
    <w:rsid w:val="002208B4"/>
    <w:rsid w:val="002306A2"/>
    <w:rsid w:val="0031547B"/>
    <w:rsid w:val="00352025"/>
    <w:rsid w:val="003D6B54"/>
    <w:rsid w:val="003E0B25"/>
    <w:rsid w:val="003F1062"/>
    <w:rsid w:val="0041410A"/>
    <w:rsid w:val="00426D45"/>
    <w:rsid w:val="004F65E9"/>
    <w:rsid w:val="0053068C"/>
    <w:rsid w:val="005C5832"/>
    <w:rsid w:val="006147CD"/>
    <w:rsid w:val="00671038"/>
    <w:rsid w:val="006A22AE"/>
    <w:rsid w:val="006B0888"/>
    <w:rsid w:val="007147F1"/>
    <w:rsid w:val="007609EF"/>
    <w:rsid w:val="008312BC"/>
    <w:rsid w:val="00866EBE"/>
    <w:rsid w:val="00872442"/>
    <w:rsid w:val="00897FAB"/>
    <w:rsid w:val="008E2DCE"/>
    <w:rsid w:val="00935B5D"/>
    <w:rsid w:val="00953B3C"/>
    <w:rsid w:val="009579BC"/>
    <w:rsid w:val="009A41AE"/>
    <w:rsid w:val="009F6803"/>
    <w:rsid w:val="00A07025"/>
    <w:rsid w:val="00A10CB3"/>
    <w:rsid w:val="00A37ECB"/>
    <w:rsid w:val="00A42589"/>
    <w:rsid w:val="00B24D2F"/>
    <w:rsid w:val="00B641F2"/>
    <w:rsid w:val="00BC1FAD"/>
    <w:rsid w:val="00C93D21"/>
    <w:rsid w:val="00CA4D59"/>
    <w:rsid w:val="00CB0B8D"/>
    <w:rsid w:val="00DA67CB"/>
    <w:rsid w:val="00E010A2"/>
    <w:rsid w:val="00E23D4F"/>
    <w:rsid w:val="00E507D1"/>
    <w:rsid w:val="00E7542B"/>
    <w:rsid w:val="00E85BAE"/>
    <w:rsid w:val="00EF08C4"/>
    <w:rsid w:val="00F573EC"/>
    <w:rsid w:val="00F62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8C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0B5E5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link w:val="BodyTextIndent2Char"/>
    <w:uiPriority w:val="99"/>
    <w:rsid w:val="000B5E5F"/>
    <w:pPr>
      <w:spacing w:after="0" w:line="240" w:lineRule="auto"/>
      <w:ind w:left="180" w:hanging="180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0B5E5F"/>
    <w:rPr>
      <w:rFonts w:ascii="Times New Roman" w:hAnsi="Times New Roman" w:cs="Times New Roman"/>
      <w:sz w:val="24"/>
      <w:szCs w:val="24"/>
      <w:lang w:eastAsia="cs-CZ"/>
    </w:rPr>
  </w:style>
  <w:style w:type="paragraph" w:styleId="ListParagraph">
    <w:name w:val="List Paragraph"/>
    <w:basedOn w:val="Normal"/>
    <w:uiPriority w:val="99"/>
    <w:qFormat/>
    <w:rsid w:val="000B5E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897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97FA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9A41AE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lanky.rvp.cz/clanek/c/Z/10223/virtualni-hospitace-vychova-k-obcanstvi-prava-ditete.html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2</Pages>
  <Words>313</Words>
  <Characters>1850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PEDAGOGICKÁ KOMUNIKACE – SEMINÁŘ 1</dc:title>
  <dc:subject/>
  <dc:creator>Blanka Pravdová</dc:creator>
  <cp:keywords/>
  <dc:description/>
  <cp:lastModifiedBy>Pravdova</cp:lastModifiedBy>
  <cp:revision>2</cp:revision>
  <cp:lastPrinted>2015-02-20T08:00:00Z</cp:lastPrinted>
  <dcterms:created xsi:type="dcterms:W3CDTF">2015-02-20T08:08:00Z</dcterms:created>
  <dcterms:modified xsi:type="dcterms:W3CDTF">2015-02-20T08:08:00Z</dcterms:modified>
</cp:coreProperties>
</file>