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D3" w:rsidRDefault="0094759E">
      <w:pPr>
        <w:rPr>
          <w:b/>
        </w:rPr>
      </w:pPr>
      <w:r>
        <w:rPr>
          <w:b/>
        </w:rPr>
        <w:t>Sféra školní komunikace</w:t>
      </w:r>
    </w:p>
    <w:p w:rsidR="006874D3" w:rsidRDefault="006874D3"/>
    <w:p w:rsidR="006874D3" w:rsidRDefault="0094759E">
      <w:r>
        <w:t>k. při vzdělávacím a výchovném působení</w:t>
      </w:r>
    </w:p>
    <w:p w:rsidR="006874D3" w:rsidRDefault="006874D3"/>
    <w:p w:rsidR="006874D3" w:rsidRDefault="0094759E">
      <w:r>
        <w:t>k. ve výchovně-vzdělávacích institucích</w:t>
      </w:r>
    </w:p>
    <w:p w:rsidR="006874D3" w:rsidRDefault="006874D3"/>
    <w:p w:rsidR="006874D3" w:rsidRDefault="0094759E">
      <w:pPr>
        <w:rPr>
          <w:b/>
        </w:rPr>
      </w:pPr>
      <w:r>
        <w:rPr>
          <w:b/>
        </w:rPr>
        <w:t>učební styl</w:t>
      </w:r>
    </w:p>
    <w:p w:rsidR="006874D3" w:rsidRDefault="0094759E">
      <w:r>
        <w:t>HAUSENBLAS, K. Učební styl v soustavě stylů funkčních. Naše řeč, 1972, č. 55, s. 150-158: “komunikační proces, dorozumívací styk mezi “učícím” a “učeným” v nejrůznějších jeho modifikacích”</w:t>
      </w:r>
    </w:p>
    <w:p w:rsidR="006874D3" w:rsidRDefault="006874D3"/>
    <w:p w:rsidR="006874D3" w:rsidRDefault="0094759E">
      <w:pPr>
        <w:numPr>
          <w:ilvl w:val="0"/>
          <w:numId w:val="4"/>
        </w:numPr>
        <w:ind w:hanging="360"/>
        <w:contextualSpacing/>
      </w:pPr>
      <w:r>
        <w:t>sociální komunikace</w:t>
      </w:r>
    </w:p>
    <w:p w:rsidR="006874D3" w:rsidRDefault="0094759E">
      <w:pPr>
        <w:numPr>
          <w:ilvl w:val="0"/>
          <w:numId w:val="4"/>
        </w:numPr>
        <w:ind w:hanging="360"/>
        <w:contextualSpacing/>
      </w:pPr>
      <w:r>
        <w:t>pedagogická komunikace</w:t>
      </w:r>
    </w:p>
    <w:p w:rsidR="006874D3" w:rsidRDefault="006874D3"/>
    <w:p w:rsidR="006874D3" w:rsidRDefault="006874D3"/>
    <w:p w:rsidR="006874D3" w:rsidRDefault="0094759E">
      <w:r>
        <w:t>učitel - žák/žáci</w:t>
      </w:r>
    </w:p>
    <w:p w:rsidR="006874D3" w:rsidRDefault="006874D3"/>
    <w:p w:rsidR="006874D3" w:rsidRDefault="0094759E">
      <w:r>
        <w:t>dialogičnost</w:t>
      </w:r>
    </w:p>
    <w:p w:rsidR="006874D3" w:rsidRDefault="006874D3"/>
    <w:p w:rsidR="006874D3" w:rsidRDefault="0094759E">
      <w:r>
        <w:t>sociální role - asymetričnost</w:t>
      </w:r>
    </w:p>
    <w:p w:rsidR="006874D3" w:rsidRDefault="0094759E">
      <w:r>
        <w:t>míra individualizace</w:t>
      </w:r>
    </w:p>
    <w:p w:rsidR="006874D3" w:rsidRDefault="006874D3"/>
    <w:p w:rsidR="006874D3" w:rsidRDefault="0094759E">
      <w:r>
        <w:t>vliv stylotvorných faktorů - dominantní role adresáta</w:t>
      </w:r>
    </w:p>
    <w:p w:rsidR="006874D3" w:rsidRDefault="006874D3"/>
    <w:p w:rsidR="006874D3" w:rsidRDefault="0094759E">
      <w:r>
        <w:t>vztah k odbornému funkčnímu stylu: Stupeň odbornosti může být velmi různý, od elementární výuky dětí až k vysoce náročnému učení odborníků. Promluvy učebního stylu tedy mohou z oblasti prakticky odborné přesahovat i do oblasti vědecké.</w:t>
      </w:r>
    </w:p>
    <w:p w:rsidR="006874D3" w:rsidRDefault="006874D3"/>
    <w:p w:rsidR="006874D3" w:rsidRDefault="0094759E">
      <w:r>
        <w:t>Charakteristické tendence učebních textů</w:t>
      </w:r>
    </w:p>
    <w:p w:rsidR="006874D3" w:rsidRDefault="0094759E">
      <w:pPr>
        <w:numPr>
          <w:ilvl w:val="0"/>
          <w:numId w:val="8"/>
        </w:numPr>
        <w:ind w:hanging="360"/>
        <w:contextualSpacing/>
      </w:pPr>
      <w:r>
        <w:t>kombinace jazykových a piktografických prostředků (významová redundance)</w:t>
      </w:r>
    </w:p>
    <w:p w:rsidR="006874D3" w:rsidRDefault="0094759E">
      <w:pPr>
        <w:numPr>
          <w:ilvl w:val="0"/>
          <w:numId w:val="8"/>
        </w:numPr>
        <w:ind w:hanging="360"/>
        <w:contextualSpacing/>
      </w:pPr>
      <w:r>
        <w:t>užívání grafických prostředků</w:t>
      </w:r>
    </w:p>
    <w:p w:rsidR="006874D3" w:rsidRDefault="0094759E">
      <w:pPr>
        <w:numPr>
          <w:ilvl w:val="0"/>
          <w:numId w:val="8"/>
        </w:numPr>
        <w:ind w:hanging="360"/>
        <w:contextualSpacing/>
      </w:pPr>
      <w:r>
        <w:t>koherence textu</w:t>
      </w:r>
    </w:p>
    <w:p w:rsidR="006874D3" w:rsidRDefault="0094759E">
      <w:pPr>
        <w:numPr>
          <w:ilvl w:val="0"/>
          <w:numId w:val="8"/>
        </w:numPr>
        <w:ind w:hanging="360"/>
        <w:contextualSpacing/>
      </w:pPr>
      <w:r>
        <w:t>termíny a definiční formule</w:t>
      </w:r>
    </w:p>
    <w:p w:rsidR="006874D3" w:rsidRDefault="0094759E">
      <w:pPr>
        <w:numPr>
          <w:ilvl w:val="0"/>
          <w:numId w:val="8"/>
        </w:numPr>
        <w:ind w:hanging="360"/>
        <w:contextualSpacing/>
      </w:pPr>
      <w:r>
        <w:t>učební texty směřují k větší konkrétnosti než texty obecně odborné</w:t>
      </w:r>
    </w:p>
    <w:p w:rsidR="006874D3" w:rsidRDefault="006874D3"/>
    <w:p w:rsidR="006874D3" w:rsidRDefault="006874D3"/>
    <w:p w:rsidR="006874D3" w:rsidRDefault="0094759E">
      <w:r>
        <w:t>Základní komunikační cíle:</w:t>
      </w:r>
    </w:p>
    <w:p w:rsidR="006874D3" w:rsidRDefault="0094759E">
      <w:pPr>
        <w:numPr>
          <w:ilvl w:val="0"/>
          <w:numId w:val="3"/>
        </w:numPr>
        <w:ind w:hanging="360"/>
        <w:contextualSpacing/>
      </w:pPr>
      <w:r>
        <w:rPr>
          <w:b/>
        </w:rPr>
        <w:t>sdělovat, předávat informace</w:t>
      </w:r>
      <w:r>
        <w:t xml:space="preserve"> takovým způsobem, aby si je adresát zapamatoval, osvojil a byl schopen je opakovaně aplikovat a kreativně využívat</w:t>
      </w:r>
    </w:p>
    <w:p w:rsidR="006874D3" w:rsidRDefault="0094759E">
      <w:pPr>
        <w:numPr>
          <w:ilvl w:val="0"/>
          <w:numId w:val="3"/>
        </w:numPr>
        <w:ind w:hanging="360"/>
        <w:contextualSpacing/>
      </w:pPr>
      <w:r>
        <w:rPr>
          <w:b/>
        </w:rPr>
        <w:t xml:space="preserve">působit na adresáta </w:t>
      </w:r>
      <w:r>
        <w:t>(žáka) ve prospěch formování a socializace jeho osobnosti</w:t>
      </w:r>
    </w:p>
    <w:p w:rsidR="006874D3" w:rsidRDefault="006874D3"/>
    <w:p w:rsidR="006874D3" w:rsidRDefault="0094759E">
      <w:r>
        <w:t xml:space="preserve">funkce - referenční a </w:t>
      </w:r>
      <w:proofErr w:type="gramStart"/>
      <w:r>
        <w:t>konativní    (+RVP</w:t>
      </w:r>
      <w:proofErr w:type="gramEnd"/>
      <w:r>
        <w:t>)</w:t>
      </w:r>
    </w:p>
    <w:p w:rsidR="006874D3" w:rsidRDefault="006874D3"/>
    <w:p w:rsidR="006874D3" w:rsidRDefault="006874D3"/>
    <w:p w:rsidR="006874D3" w:rsidRDefault="0094759E">
      <w:r>
        <w:t xml:space="preserve">sociální role učitele - složená z více </w:t>
      </w:r>
      <w:proofErr w:type="spellStart"/>
      <w:r>
        <w:t>podrolí</w:t>
      </w:r>
      <w:proofErr w:type="spellEnd"/>
    </w:p>
    <w:p w:rsidR="006874D3" w:rsidRDefault="006874D3"/>
    <w:p w:rsidR="006874D3" w:rsidRDefault="0094759E">
      <w:r>
        <w:t>komunikace jednosměrná i obousměrná, monologická i dialogická</w:t>
      </w:r>
    </w:p>
    <w:p w:rsidR="006874D3" w:rsidRDefault="006874D3"/>
    <w:p w:rsidR="006874D3" w:rsidRDefault="006874D3"/>
    <w:p w:rsidR="006874D3" w:rsidRDefault="0094759E">
      <w:r>
        <w:t>Kódy</w:t>
      </w:r>
    </w:p>
    <w:p w:rsidR="006874D3" w:rsidRDefault="0094759E">
      <w:pPr>
        <w:numPr>
          <w:ilvl w:val="0"/>
          <w:numId w:val="1"/>
        </w:numPr>
        <w:ind w:hanging="360"/>
        <w:contextualSpacing/>
      </w:pPr>
      <w:r>
        <w:t>Psanost a mluvenost</w:t>
      </w:r>
    </w:p>
    <w:p w:rsidR="006874D3" w:rsidRDefault="0094759E">
      <w:pPr>
        <w:numPr>
          <w:ilvl w:val="0"/>
          <w:numId w:val="1"/>
        </w:numPr>
        <w:ind w:hanging="360"/>
        <w:contextualSpacing/>
      </w:pPr>
      <w:r>
        <w:t>Variety češtiny</w:t>
      </w:r>
    </w:p>
    <w:p w:rsidR="006874D3" w:rsidRDefault="0094759E">
      <w:pPr>
        <w:numPr>
          <w:ilvl w:val="0"/>
          <w:numId w:val="1"/>
        </w:numPr>
        <w:ind w:hanging="360"/>
        <w:contextualSpacing/>
      </w:pPr>
      <w:r>
        <w:t>Vícejazyčnost a sémiotická heterogennost</w:t>
      </w:r>
    </w:p>
    <w:p w:rsidR="006874D3" w:rsidRDefault="0094759E">
      <w:r>
        <w:t xml:space="preserve">grafické, </w:t>
      </w:r>
      <w:proofErr w:type="spellStart"/>
      <w:r>
        <w:t>paralingvální</w:t>
      </w:r>
      <w:proofErr w:type="spellEnd"/>
      <w:r>
        <w:t>, neverbální prostředky</w:t>
      </w:r>
    </w:p>
    <w:p w:rsidR="006874D3" w:rsidRDefault="006874D3"/>
    <w:p w:rsidR="006874D3" w:rsidRDefault="0094759E">
      <w:r>
        <w:t>Normy</w:t>
      </w:r>
    </w:p>
    <w:p w:rsidR="006874D3" w:rsidRDefault="0094759E">
      <w:pPr>
        <w:numPr>
          <w:ilvl w:val="0"/>
          <w:numId w:val="2"/>
        </w:numPr>
        <w:ind w:hanging="360"/>
        <w:contextualSpacing/>
      </w:pPr>
      <w:r>
        <w:t>pravidla (školní řád aj.)</w:t>
      </w:r>
    </w:p>
    <w:p w:rsidR="006874D3" w:rsidRDefault="0094759E">
      <w:pPr>
        <w:numPr>
          <w:ilvl w:val="0"/>
          <w:numId w:val="2"/>
        </w:numPr>
        <w:ind w:hanging="360"/>
        <w:contextualSpacing/>
      </w:pPr>
      <w:r>
        <w:t>podle typu výuky</w:t>
      </w:r>
    </w:p>
    <w:p w:rsidR="006874D3" w:rsidRDefault="006874D3"/>
    <w:p w:rsidR="006874D3" w:rsidRDefault="0094759E">
      <w:r>
        <w:t xml:space="preserve">Frontální forma výuky (podle </w:t>
      </w:r>
      <w:proofErr w:type="spellStart"/>
      <w:r>
        <w:t>Gavory</w:t>
      </w:r>
      <w:proofErr w:type="spellEnd"/>
      <w:r>
        <w:t>) - učitel má právo kdykoliv si vzít slovo, mluvit s kým chce, zvolit téma hovoru, rozhodovat o délce hovoru, hovořit kdekoli ve třídě a v jakékoli poloze x žák má právo mluvit jen když dostane slovo, jen s tím, s kým má, jen tak dlouho, jak má a na místě a v poloze určené učitelem</w:t>
      </w:r>
    </w:p>
    <w:p w:rsidR="006874D3" w:rsidRDefault="006874D3"/>
    <w:p w:rsidR="006874D3" w:rsidRDefault="006874D3"/>
    <w:p w:rsidR="006874D3" w:rsidRDefault="0094759E">
      <w:pPr>
        <w:rPr>
          <w:b/>
        </w:rPr>
      </w:pPr>
      <w:r>
        <w:rPr>
          <w:b/>
        </w:rPr>
        <w:t>Žánry</w:t>
      </w:r>
    </w:p>
    <w:p w:rsidR="006874D3" w:rsidRDefault="006874D3"/>
    <w:p w:rsidR="006874D3" w:rsidRDefault="0094759E">
      <w:pPr>
        <w:numPr>
          <w:ilvl w:val="0"/>
          <w:numId w:val="5"/>
        </w:numPr>
        <w:ind w:hanging="360"/>
        <w:contextualSpacing/>
        <w:rPr>
          <w:b/>
        </w:rPr>
      </w:pPr>
      <w:r>
        <w:rPr>
          <w:b/>
        </w:rPr>
        <w:t>psané projevy</w:t>
      </w:r>
    </w:p>
    <w:p w:rsidR="006874D3" w:rsidRDefault="0094759E">
      <w:pPr>
        <w:numPr>
          <w:ilvl w:val="0"/>
          <w:numId w:val="9"/>
        </w:numPr>
        <w:ind w:hanging="360"/>
        <w:contextualSpacing/>
      </w:pPr>
      <w:r>
        <w:t>výukové texty (učebnice, pracovní sešity), učitelské přípravy, testy</w:t>
      </w:r>
    </w:p>
    <w:p w:rsidR="006874D3" w:rsidRDefault="0094759E">
      <w:pPr>
        <w:numPr>
          <w:ilvl w:val="0"/>
          <w:numId w:val="9"/>
        </w:numPr>
        <w:ind w:hanging="360"/>
        <w:contextualSpacing/>
      </w:pPr>
      <w:r>
        <w:t>žákovské výpisky, žákovské práce, testy</w:t>
      </w:r>
    </w:p>
    <w:p w:rsidR="006874D3" w:rsidRDefault="0094759E">
      <w:pPr>
        <w:numPr>
          <w:ilvl w:val="0"/>
          <w:numId w:val="9"/>
        </w:numPr>
        <w:ind w:hanging="360"/>
        <w:contextualSpacing/>
      </w:pPr>
      <w:r>
        <w:t>prezentace</w:t>
      </w:r>
    </w:p>
    <w:p w:rsidR="006874D3" w:rsidRDefault="0094759E">
      <w:pPr>
        <w:numPr>
          <w:ilvl w:val="0"/>
          <w:numId w:val="5"/>
        </w:numPr>
        <w:ind w:hanging="360"/>
        <w:contextualSpacing/>
        <w:rPr>
          <w:b/>
        </w:rPr>
      </w:pPr>
      <w:r>
        <w:rPr>
          <w:b/>
        </w:rPr>
        <w:t>mluvené projevy</w:t>
      </w:r>
    </w:p>
    <w:p w:rsidR="006874D3" w:rsidRDefault="0094759E">
      <w:pPr>
        <w:numPr>
          <w:ilvl w:val="0"/>
          <w:numId w:val="6"/>
        </w:numPr>
        <w:ind w:hanging="360"/>
        <w:contextualSpacing/>
      </w:pPr>
      <w:r>
        <w:t>výklad (monolog učitele)</w:t>
      </w:r>
    </w:p>
    <w:p w:rsidR="006874D3" w:rsidRDefault="0094759E">
      <w:pPr>
        <w:numPr>
          <w:ilvl w:val="0"/>
          <w:numId w:val="6"/>
        </w:numPr>
        <w:ind w:hanging="360"/>
        <w:contextualSpacing/>
      </w:pPr>
      <w:r>
        <w:t>organizační dialog učitel - žák</w:t>
      </w:r>
    </w:p>
    <w:p w:rsidR="006874D3" w:rsidRDefault="0094759E">
      <w:pPr>
        <w:numPr>
          <w:ilvl w:val="0"/>
          <w:numId w:val="6"/>
        </w:numPr>
        <w:ind w:hanging="360"/>
        <w:contextualSpacing/>
      </w:pPr>
      <w:r>
        <w:t>výukový dialog učitel - žák (žáci), zkoušení</w:t>
      </w:r>
    </w:p>
    <w:p w:rsidR="006874D3" w:rsidRDefault="0094759E">
      <w:pPr>
        <w:numPr>
          <w:ilvl w:val="0"/>
          <w:numId w:val="6"/>
        </w:numPr>
        <w:ind w:hanging="360"/>
        <w:contextualSpacing/>
      </w:pPr>
      <w:r>
        <w:t>mluvený monolog žáka</w:t>
      </w:r>
    </w:p>
    <w:p w:rsidR="006874D3" w:rsidRDefault="0094759E">
      <w:pPr>
        <w:numPr>
          <w:ilvl w:val="0"/>
          <w:numId w:val="6"/>
        </w:numPr>
        <w:ind w:hanging="360"/>
        <w:contextualSpacing/>
      </w:pPr>
      <w:r>
        <w:t>dialogy mezi žáky při skupinových pracích aj.</w:t>
      </w:r>
    </w:p>
    <w:p w:rsidR="006874D3" w:rsidRDefault="006874D3"/>
    <w:p w:rsidR="006874D3" w:rsidRDefault="0094759E">
      <w:pPr>
        <w:numPr>
          <w:ilvl w:val="0"/>
          <w:numId w:val="7"/>
        </w:numPr>
        <w:ind w:hanging="360"/>
        <w:contextualSpacing/>
      </w:pPr>
      <w:r>
        <w:t>různé formy e-</w:t>
      </w:r>
      <w:proofErr w:type="spellStart"/>
      <w:r>
        <w:t>learningu</w:t>
      </w:r>
      <w:proofErr w:type="spellEnd"/>
      <w:r>
        <w:t xml:space="preserve"> apod.</w:t>
      </w:r>
    </w:p>
    <w:p w:rsidR="006874D3" w:rsidRDefault="006874D3"/>
    <w:p w:rsidR="006874D3" w:rsidRDefault="0094759E">
      <w:r>
        <w:t>Pro proces učení ale může být využit téměř jakýkoli text</w:t>
      </w:r>
    </w:p>
    <w:p w:rsidR="006874D3" w:rsidRDefault="006874D3"/>
    <w:p w:rsidR="006874D3" w:rsidRDefault="006874D3"/>
    <w:p w:rsidR="006874D3" w:rsidRDefault="006874D3"/>
    <w:p w:rsidR="006874D3" w:rsidRDefault="0094759E">
      <w:r>
        <w:t>druh kontaktu mezi komunikanty: přímý x nepřímý</w:t>
      </w:r>
    </w:p>
    <w:p w:rsidR="006874D3" w:rsidRDefault="006874D3"/>
    <w:p w:rsidR="006874D3" w:rsidRDefault="0094759E">
      <w:r>
        <w:t>interakčnost</w:t>
      </w:r>
    </w:p>
    <w:p w:rsidR="006874D3" w:rsidRDefault="006874D3"/>
    <w:p w:rsidR="006874D3" w:rsidRDefault="006874D3"/>
    <w:p w:rsidR="006874D3" w:rsidRDefault="0094759E">
      <w:r>
        <w:t>Část hodiny zabírá i přímá činnost, při níž se nemluví (psaní, tiché čtení, vypracovávání cvičení a příkladů)</w:t>
      </w:r>
    </w:p>
    <w:p w:rsidR="006874D3" w:rsidRDefault="006874D3"/>
    <w:p w:rsidR="006874D3" w:rsidRDefault="0094759E">
      <w:r>
        <w:t>připravenost - nepřipravenost</w:t>
      </w:r>
    </w:p>
    <w:p w:rsidR="006874D3" w:rsidRDefault="006874D3"/>
    <w:p w:rsidR="006874D3" w:rsidRDefault="0094759E">
      <w:r>
        <w:t>veřejnost - neveřejnost (asymetrie)</w:t>
      </w:r>
    </w:p>
    <w:p w:rsidR="006874D3" w:rsidRDefault="006874D3"/>
    <w:p w:rsidR="006874D3" w:rsidRDefault="0094759E">
      <w:r>
        <w:rPr>
          <w:b/>
        </w:rPr>
        <w:lastRenderedPageBreak/>
        <w:t>V rámci třídy jako sociální skupiny se formují následující vztahy</w:t>
      </w:r>
      <w:r>
        <w:t xml:space="preserve"> (Eliška Chvalovská):</w:t>
      </w:r>
    </w:p>
    <w:p w:rsidR="006874D3" w:rsidRDefault="0094759E">
      <w:r>
        <w:t>učitel-žák</w:t>
      </w:r>
    </w:p>
    <w:p w:rsidR="006874D3" w:rsidRDefault="0094759E">
      <w:r>
        <w:t>učitel-skupina žáků</w:t>
      </w:r>
    </w:p>
    <w:p w:rsidR="006874D3" w:rsidRDefault="0094759E">
      <w:r>
        <w:t>učitel-třída</w:t>
      </w:r>
    </w:p>
    <w:p w:rsidR="006874D3" w:rsidRDefault="0094759E">
      <w:r>
        <w:t>žák-žák</w:t>
      </w:r>
    </w:p>
    <w:p w:rsidR="006874D3" w:rsidRDefault="0094759E">
      <w:r>
        <w:t>žák-skupina žáků</w:t>
      </w:r>
    </w:p>
    <w:p w:rsidR="006874D3" w:rsidRDefault="0094759E">
      <w:r>
        <w:t>žák-třída</w:t>
      </w:r>
    </w:p>
    <w:p w:rsidR="006874D3" w:rsidRDefault="0094759E">
      <w:r>
        <w:t>skupina žáků-skupina žáků</w:t>
      </w:r>
    </w:p>
    <w:p w:rsidR="006874D3" w:rsidRDefault="0094759E">
      <w:r>
        <w:t>skupina žáků-třída</w:t>
      </w:r>
      <w:r>
        <w:tab/>
      </w:r>
    </w:p>
    <w:p w:rsidR="006874D3" w:rsidRDefault="006874D3"/>
    <w:p w:rsidR="006874D3" w:rsidRDefault="006874D3"/>
    <w:p w:rsidR="006874D3" w:rsidRDefault="0094759E">
      <w:r>
        <w:t>Organizace vyučovací jednotky v učebnici</w:t>
      </w:r>
    </w:p>
    <w:p w:rsidR="006874D3" w:rsidRDefault="006874D3"/>
    <w:p w:rsidR="006874D3" w:rsidRDefault="0094759E">
      <w:pPr>
        <w:numPr>
          <w:ilvl w:val="0"/>
          <w:numId w:val="10"/>
        </w:numPr>
        <w:ind w:hanging="360"/>
        <w:contextualSpacing/>
      </w:pPr>
      <w:r>
        <w:rPr>
          <w:b/>
        </w:rPr>
        <w:t>Motivační fáze</w:t>
      </w:r>
      <w:r>
        <w:t xml:space="preserve"> - uvedení do tématu</w:t>
      </w:r>
      <w:r>
        <w:br/>
        <w:t>- výchozí text</w:t>
      </w:r>
      <w:r>
        <w:br/>
        <w:t>- tvořivá cvičení</w:t>
      </w:r>
      <w:r>
        <w:br/>
        <w:t>- pokyny ke cvičením</w:t>
      </w:r>
    </w:p>
    <w:p w:rsidR="006874D3" w:rsidRDefault="0094759E">
      <w:pPr>
        <w:numPr>
          <w:ilvl w:val="0"/>
          <w:numId w:val="10"/>
        </w:numPr>
        <w:ind w:hanging="360"/>
        <w:contextualSpacing/>
      </w:pPr>
      <w:r>
        <w:rPr>
          <w:b/>
        </w:rPr>
        <w:t>Expoziční fáze</w:t>
      </w:r>
      <w:r>
        <w:t xml:space="preserve"> - výkladový text</w:t>
      </w:r>
    </w:p>
    <w:p w:rsidR="006874D3" w:rsidRDefault="0094759E">
      <w:pPr>
        <w:numPr>
          <w:ilvl w:val="0"/>
          <w:numId w:val="11"/>
        </w:numPr>
        <w:ind w:hanging="360"/>
        <w:contextualSpacing/>
      </w:pPr>
      <w:r>
        <w:t>poučení, poučka</w:t>
      </w:r>
    </w:p>
    <w:p w:rsidR="006874D3" w:rsidRDefault="0094759E">
      <w:pPr>
        <w:numPr>
          <w:ilvl w:val="0"/>
          <w:numId w:val="11"/>
        </w:numPr>
        <w:ind w:hanging="360"/>
        <w:contextualSpacing/>
      </w:pPr>
      <w:r>
        <w:t>shrnutí</w:t>
      </w:r>
    </w:p>
    <w:p w:rsidR="006874D3" w:rsidRDefault="0094759E">
      <w:pPr>
        <w:numPr>
          <w:ilvl w:val="0"/>
          <w:numId w:val="11"/>
        </w:numPr>
        <w:ind w:hanging="360"/>
        <w:contextualSpacing/>
      </w:pPr>
      <w:r>
        <w:t>přehledy, pravidla</w:t>
      </w:r>
    </w:p>
    <w:p w:rsidR="006874D3" w:rsidRDefault="0094759E">
      <w:pPr>
        <w:numPr>
          <w:ilvl w:val="0"/>
          <w:numId w:val="11"/>
        </w:numPr>
        <w:ind w:hanging="360"/>
        <w:contextualSpacing/>
      </w:pPr>
      <w:r>
        <w:t>odborné poznámky, vysvětlivky</w:t>
      </w:r>
    </w:p>
    <w:p w:rsidR="006874D3" w:rsidRDefault="0094759E">
      <w:pPr>
        <w:numPr>
          <w:ilvl w:val="0"/>
          <w:numId w:val="10"/>
        </w:numPr>
        <w:ind w:hanging="360"/>
        <w:contextualSpacing/>
      </w:pPr>
      <w:r>
        <w:rPr>
          <w:b/>
        </w:rPr>
        <w:t>Fixační fáze</w:t>
      </w:r>
      <w:r>
        <w:t xml:space="preserve"> - cvičení a pokyny k nim</w:t>
      </w:r>
    </w:p>
    <w:p w:rsidR="006874D3" w:rsidRDefault="006874D3"/>
    <w:p w:rsidR="006874D3" w:rsidRDefault="006874D3"/>
    <w:p w:rsidR="006874D3" w:rsidRDefault="0094759E">
      <w:r>
        <w:t>Výrazové prostředky</w:t>
      </w:r>
    </w:p>
    <w:p w:rsidR="006874D3" w:rsidRDefault="006874D3"/>
    <w:p w:rsidR="006874D3" w:rsidRDefault="0094759E">
      <w:r>
        <w:t>učebnice</w:t>
      </w:r>
    </w:p>
    <w:p w:rsidR="006874D3" w:rsidRDefault="0094759E">
      <w:r>
        <w:t>prezentace</w:t>
      </w:r>
    </w:p>
    <w:p w:rsidR="006874D3" w:rsidRDefault="0094759E">
      <w:r>
        <w:t>opakování</w:t>
      </w:r>
    </w:p>
    <w:p w:rsidR="006874D3" w:rsidRDefault="006874D3"/>
    <w:p w:rsidR="006874D3" w:rsidRDefault="006874D3"/>
    <w:p w:rsidR="006874D3" w:rsidRDefault="0094759E">
      <w:r>
        <w:t>učební text</w:t>
      </w:r>
    </w:p>
    <w:p w:rsidR="006874D3" w:rsidRDefault="0094759E">
      <w:r>
        <w:t>učebnice, cvičebnice, mluvnice aj.</w:t>
      </w:r>
    </w:p>
    <w:p w:rsidR="006874D3" w:rsidRDefault="0094759E">
      <w:r>
        <w:t>textové typy: výchozí, výkladový, cvičební, dokladový</w:t>
      </w:r>
    </w:p>
    <w:p w:rsidR="006874D3" w:rsidRDefault="006874D3"/>
    <w:p w:rsidR="006874D3" w:rsidRDefault="006874D3"/>
    <w:p w:rsidR="006874D3" w:rsidRDefault="006874D3"/>
    <w:p w:rsidR="006874D3" w:rsidRDefault="006874D3"/>
    <w:p w:rsidR="006874D3" w:rsidRDefault="006874D3"/>
    <w:p w:rsidR="006874D3" w:rsidRDefault="006874D3"/>
    <w:p w:rsidR="001F5F89" w:rsidRDefault="001F5F89"/>
    <w:p w:rsidR="001F5F89" w:rsidRDefault="001F5F89"/>
    <w:p w:rsidR="001F5F89" w:rsidRDefault="001F5F89"/>
    <w:p w:rsidR="001F5F89" w:rsidRDefault="001F5F89"/>
    <w:p w:rsidR="006874D3" w:rsidRDefault="006874D3"/>
    <w:p w:rsidR="006874D3" w:rsidRDefault="00AE60B7">
      <w:hyperlink r:id="rId5" w:anchor="imgdii=Kxn3Mep2x0DwHM:&amp;imgrc=O1DZpEhIOmeR2M">
        <w:r w:rsidR="0094759E">
          <w:rPr>
            <w:color w:val="1155CC"/>
            <w:u w:val="single"/>
          </w:rPr>
          <w:t>https://www.google.cz/search?q=u%C4%8Debnice+%C4%8De%C5%A1tiny+z%C5%A1&amp;biw=929&amp;bih=505&amp;source=lnms&amp;tbm=isch&amp;s</w:t>
        </w:r>
        <w:r w:rsidR="0094759E">
          <w:rPr>
            <w:color w:val="1155CC"/>
            <w:u w:val="single"/>
          </w:rPr>
          <w:t>a=X&amp;ved=0ahUKEwj6xemQscHSAhWG1RQKHWs_BYkQ_AUIBygC#imgdii=Kxn3Mep2x0DwHM:&amp;imgrc=O1DZpEhIOmeR2M</w:t>
        </w:r>
      </w:hyperlink>
      <w:r w:rsidR="0094759E">
        <w:t>:</w:t>
      </w:r>
    </w:p>
    <w:p w:rsidR="006874D3" w:rsidRDefault="006874D3"/>
    <w:p w:rsidR="006874D3" w:rsidRDefault="006874D3"/>
    <w:p w:rsidR="006874D3" w:rsidRDefault="00AE60B7">
      <w:hyperlink r:id="rId6" w:anchor="tbm=isch&amp;q=u%C4%8Debnice+d%C4%9Bjepisu++sken&amp;*&amp;imgrc=OJ-mGsb380iqOM">
        <w:r w:rsidR="0094759E">
          <w:rPr>
            <w:color w:val="1155CC"/>
            <w:u w:val="single"/>
          </w:rPr>
          <w:t>https://www.google.cz/search?q=u%</w:t>
        </w:r>
        <w:r w:rsidR="0094759E">
          <w:rPr>
            <w:color w:val="1155CC"/>
            <w:u w:val="single"/>
          </w:rPr>
          <w:t>C4%8Debnice+sken&amp;biw=929&amp;bih=505&amp;source=lnms&amp;tbm=isch&amp;sa=X&amp;ved=0ahUKEwj1yq2OssHSAhXCNxQKHScUCOoQ_AUIBigB&amp;dpr=1.55#tbm=isch&amp;q=u%C4%8Debnice+d%C4%9Bjepisu++sken&amp;*&amp;imgrc=OJ-mGsb380iqOM</w:t>
        </w:r>
      </w:hyperlink>
      <w:r w:rsidR="0094759E">
        <w:t>:</w:t>
      </w:r>
    </w:p>
    <w:p w:rsidR="006874D3" w:rsidRDefault="006874D3"/>
    <w:p w:rsidR="006874D3" w:rsidRDefault="00AE60B7">
      <w:hyperlink r:id="rId7" w:anchor="imgrc=D-fBFnmdIXGXHM">
        <w:r w:rsidR="0094759E">
          <w:rPr>
            <w:color w:val="1155CC"/>
            <w:u w:val="single"/>
          </w:rPr>
          <w:t>https://www.google</w:t>
        </w:r>
        <w:r w:rsidR="0094759E">
          <w:rPr>
            <w:color w:val="1155CC"/>
            <w:u w:val="single"/>
          </w:rPr>
          <w:t>.cz/search?q=elf+muni+n%C3%A1hled&amp;biw=929&amp;bih=505&amp;source=lnms&amp;tbm=isch&amp;sa=X&amp;ved=0ahUKEwiRzLSus8HSAhVLuBQKHUWoC-kQ_AUIBigB#imgrc=D-fBFnmdIXGXHM</w:t>
        </w:r>
      </w:hyperlink>
      <w:r w:rsidR="0094759E">
        <w:t>:</w:t>
      </w:r>
    </w:p>
    <w:p w:rsidR="006874D3" w:rsidRDefault="006874D3"/>
    <w:p w:rsidR="006874D3" w:rsidRDefault="00AE60B7">
      <w:hyperlink r:id="rId8">
        <w:r w:rsidR="0094759E">
          <w:rPr>
            <w:color w:val="1155CC"/>
            <w:u w:val="single"/>
          </w:rPr>
          <w:t>http://ww</w:t>
        </w:r>
        <w:bookmarkStart w:id="0" w:name="_GoBack"/>
        <w:bookmarkEnd w:id="0"/>
        <w:r w:rsidR="0094759E">
          <w:rPr>
            <w:color w:val="1155CC"/>
            <w:u w:val="single"/>
          </w:rPr>
          <w:t>w.ted.com/</w:t>
        </w:r>
      </w:hyperlink>
    </w:p>
    <w:p w:rsidR="006874D3" w:rsidRDefault="006874D3"/>
    <w:p w:rsidR="006874D3" w:rsidRDefault="006874D3"/>
    <w:p w:rsidR="006874D3" w:rsidRDefault="006874D3"/>
    <w:p w:rsidR="006874D3" w:rsidRDefault="006874D3"/>
    <w:sectPr w:rsidR="006874D3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235D"/>
    <w:multiLevelType w:val="multilevel"/>
    <w:tmpl w:val="C2B0947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FEA1E69"/>
    <w:multiLevelType w:val="multilevel"/>
    <w:tmpl w:val="C656685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A24311E"/>
    <w:multiLevelType w:val="multilevel"/>
    <w:tmpl w:val="20F2275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0013784"/>
    <w:multiLevelType w:val="multilevel"/>
    <w:tmpl w:val="E6828BC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A2B23CB"/>
    <w:multiLevelType w:val="multilevel"/>
    <w:tmpl w:val="919A6E86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B7C0925"/>
    <w:multiLevelType w:val="multilevel"/>
    <w:tmpl w:val="0A1A02A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D186617"/>
    <w:multiLevelType w:val="multilevel"/>
    <w:tmpl w:val="8FBCC71A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AA376E8"/>
    <w:multiLevelType w:val="multilevel"/>
    <w:tmpl w:val="C9A8BD4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E11099B"/>
    <w:multiLevelType w:val="multilevel"/>
    <w:tmpl w:val="429E0AC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548127F"/>
    <w:multiLevelType w:val="multilevel"/>
    <w:tmpl w:val="89CCC3C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C9D5CF2"/>
    <w:multiLevelType w:val="multilevel"/>
    <w:tmpl w:val="15469E1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3"/>
    <w:rsid w:val="001F5F89"/>
    <w:rsid w:val="006874D3"/>
    <w:rsid w:val="0094759E"/>
    <w:rsid w:val="00A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EBC3B-5BAD-4607-88A0-F6003C70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z/search?q=elf+muni+n%C3%A1hled&amp;biw=929&amp;bih=505&amp;source=lnms&amp;tbm=isch&amp;sa=X&amp;ved=0ahUKEwiRzLSus8HSAhVLuBQKHUWoC-kQ_AUIBig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search?q=u%C4%8Debnice+sken&amp;biw=929&amp;bih=505&amp;source=lnms&amp;tbm=isch&amp;sa=X&amp;ved=0ahUKEwj1yq2OssHSAhXCNxQKHScUCOoQ_AUIBigB&amp;dpr=1.55" TargetMode="External"/><Relationship Id="rId5" Type="http://schemas.openxmlformats.org/officeDocument/2006/relationships/hyperlink" Target="https://www.google.cz/search?q=u%C4%8Debnice+%C4%8De%C5%A1tiny+z%C5%A1&amp;biw=929&amp;bih=505&amp;source=lnms&amp;tbm=isch&amp;sa=X&amp;ved=0ahUKEwj6xemQscHSAhWG1RQKHWs_BYkQ_AUIByg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lektor</cp:lastModifiedBy>
  <cp:revision>4</cp:revision>
  <dcterms:created xsi:type="dcterms:W3CDTF">2017-03-06T08:11:00Z</dcterms:created>
  <dcterms:modified xsi:type="dcterms:W3CDTF">2017-03-07T07:16:00Z</dcterms:modified>
</cp:coreProperties>
</file>