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  <w:b/>
        </w:rPr>
        <w:t>Социалистический реализ</w:t>
      </w:r>
      <w:r w:rsidRPr="0046739C">
        <w:rPr>
          <w:rFonts w:ascii="Times New Roman" w:hAnsi="Times New Roman" w:cs="Times New Roman"/>
          <w:b/>
        </w:rPr>
        <w:t>м</w:t>
      </w:r>
      <w:r w:rsidRPr="004E7555">
        <w:rPr>
          <w:rFonts w:ascii="Times New Roman" w:hAnsi="Times New Roman" w:cs="Times New Roman"/>
        </w:rPr>
        <w:t xml:space="preserve"> (соцреализм) – мировоззренческий метод художественного творчества, использовавшийся в искусстве Советского Союза, а затем и в других социалистических ст</w:t>
      </w:r>
      <w:bookmarkStart w:id="0" w:name="_GoBack"/>
      <w:bookmarkEnd w:id="0"/>
      <w:r w:rsidRPr="004E7555">
        <w:rPr>
          <w:rFonts w:ascii="Times New Roman" w:hAnsi="Times New Roman" w:cs="Times New Roman"/>
        </w:rPr>
        <w:t>ранах, внедрявшийся в художественное творчество средствами государственной политики, в том числе цензурой, и отвечающий решению задач построения социализма.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Он был одобрен в 1932 году партийными органами в литературе и искусстве. Параллельно ему существовало неофициальное искусство.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E7555">
        <w:rPr>
          <w:rFonts w:ascii="Times New Roman" w:hAnsi="Times New Roman" w:cs="Times New Roman"/>
          <w:b/>
        </w:rPr>
        <w:t>Основные принципы: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– художественное изображение действительности «точно, в соответствии с конкретным историческим революционным развитием».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– согласование художественного творчества с идеями марксизма-ленинизма, активное вовлечение трудящихся в строительство социализма, утверждение руководящей роли Коммунистической партии.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</w:p>
    <w:p w:rsidR="004E7555" w:rsidRPr="004E7555" w:rsidRDefault="005873B8" w:rsidP="004E7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Утверждать</w:t>
      </w:r>
      <w:r w:rsidR="004E7555" w:rsidRPr="004E7555">
        <w:rPr>
          <w:rFonts w:ascii="Times New Roman" w:hAnsi="Times New Roman" w:cs="Times New Roman"/>
        </w:rPr>
        <w:t xml:space="preserve"> метод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</w:rPr>
        <w:t>социалистического реализма</w:t>
      </w:r>
      <w:r w:rsidR="004E7555" w:rsidRPr="004E7555">
        <w:rPr>
          <w:rFonts w:ascii="Times New Roman" w:hAnsi="Times New Roman" w:cs="Times New Roman"/>
        </w:rPr>
        <w:t xml:space="preserve"> как основной государству потребовалось для лучшего контроля над творческими личностями и лучшей пропаганды своей по</w:t>
      </w:r>
      <w:r>
        <w:rPr>
          <w:rFonts w:ascii="Times New Roman" w:hAnsi="Times New Roman" w:cs="Times New Roman"/>
        </w:rPr>
        <w:t>литики. В</w:t>
      </w:r>
      <w:r w:rsidR="004E7555" w:rsidRPr="004E7555">
        <w:rPr>
          <w:rFonts w:ascii="Times New Roman" w:hAnsi="Times New Roman" w:cs="Times New Roman"/>
        </w:rPr>
        <w:t xml:space="preserve"> двадцатые годы существовали советские писатели, занимавшие порой агрессивные позиции по отношению ко многим выдающимся писателям. Например, РАПП, организация пролетарских писателей, активно занималась критикой писателей непролетарских. РАПП состоял в основном из начинающих писателей. В период создания современной промышленности (годы индустриализации) Советской власти необходимо было искусство, поднимающее народ на «трудовые подвиги». Довольно пёструю картину являло собой и изобразительное искусство 1920-х. 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Горький в торжественной обстановке вернулся из эмиграции и возглавил специально созданный Союз писателей СССР, куда вошли в основном писатели и поэты советской направленности.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E7555">
        <w:rPr>
          <w:rFonts w:ascii="Times New Roman" w:hAnsi="Times New Roman" w:cs="Times New Roman"/>
          <w:b/>
        </w:rPr>
        <w:t>Принципы соцреализма</w:t>
      </w:r>
    </w:p>
    <w:p w:rsidR="004E7555" w:rsidRPr="004E7555" w:rsidRDefault="004E7555" w:rsidP="004E75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Народность. Под этим подразумевалась как понятность литературы для простого народа, так и использование народных речевых оборотов и пословиц.</w:t>
      </w:r>
    </w:p>
    <w:p w:rsidR="004E7555" w:rsidRPr="004E7555" w:rsidRDefault="004E7555" w:rsidP="004E75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Идейность. Показать мирный быт народа, поиск путей к новой, лучшей жизни, героические поступки с целью достижения счастливой жизни для всех людей.</w:t>
      </w:r>
    </w:p>
    <w:p w:rsidR="004E7555" w:rsidRPr="004E7555" w:rsidRDefault="004E7555" w:rsidP="004E75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Конкретность. В изображении действительности показать процесс исторического развития, который в свою очередь должен соответствовать материалистическому </w:t>
      </w:r>
      <w:r w:rsidRPr="004E7555">
        <w:rPr>
          <w:rFonts w:ascii="Times New Roman" w:hAnsi="Times New Roman" w:cs="Times New Roman"/>
        </w:rPr>
        <w:lastRenderedPageBreak/>
        <w:t>пониманию истории (в процессе изменения условий своего бытия люди меняют и свое сознание, отношение к окружающей действительности).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Государство давало заказы, посылало в творческие командировки, организовывало выставки – таким образом, стимулируя развитие необходимого ему пласта искусства.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4E7555">
        <w:rPr>
          <w:rFonts w:ascii="Times New Roman" w:hAnsi="Times New Roman" w:cs="Times New Roman"/>
          <w:i/>
        </w:rPr>
        <w:t>В литературе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Своим талантом писатель должен влиять на читателя как пропагандист. Он воспитывает читателя в духе преданности партии и поддерживает её в борьбе за победу коммунизма. Субъективные действия и устремления личности должны были соответствовать объективному ходу истории. Ленин писал: «Литература должна стать партийной… Долой литераторов беспартийных. Долой литераторов </w:t>
      </w:r>
      <w:proofErr w:type="spellStart"/>
      <w:r w:rsidRPr="004E7555">
        <w:rPr>
          <w:rFonts w:ascii="Times New Roman" w:hAnsi="Times New Roman" w:cs="Times New Roman"/>
        </w:rPr>
        <w:t>сверхчеловеков</w:t>
      </w:r>
      <w:proofErr w:type="spellEnd"/>
      <w:r w:rsidRPr="004E7555">
        <w:rPr>
          <w:rFonts w:ascii="Times New Roman" w:hAnsi="Times New Roman" w:cs="Times New Roman"/>
        </w:rPr>
        <w:t>! Литературное дело должно стать част</w:t>
      </w:r>
      <w:r>
        <w:rPr>
          <w:rFonts w:ascii="Times New Roman" w:hAnsi="Times New Roman" w:cs="Times New Roman"/>
        </w:rPr>
        <w:t xml:space="preserve">ью </w:t>
      </w:r>
      <w:proofErr w:type="spellStart"/>
      <w:r>
        <w:rPr>
          <w:rFonts w:ascii="Times New Roman" w:hAnsi="Times New Roman" w:cs="Times New Roman"/>
        </w:rPr>
        <w:t>общепролетарского</w:t>
      </w:r>
      <w:proofErr w:type="spellEnd"/>
      <w:r>
        <w:rPr>
          <w:rFonts w:ascii="Times New Roman" w:hAnsi="Times New Roman" w:cs="Times New Roman"/>
        </w:rPr>
        <w:t xml:space="preserve"> дела</w:t>
      </w:r>
      <w:r w:rsidRPr="004E7555">
        <w:rPr>
          <w:rFonts w:ascii="Times New Roman" w:hAnsi="Times New Roman" w:cs="Times New Roman"/>
        </w:rPr>
        <w:t>».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Литературное произведение в жанре соцреализма должно быть построено «на идее бесчеловечности любых форм эксплуатации человека человеком, разоблачать преступления капитализма, воспламеняя умы читателей и зрителей справедливым гневом, вдохновлять их на революционную борьбу за социализм».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Горький считал, что главной задачей социалистического реализма является воспитание социалистического, революционного взгляда на мир, соответствующего ощущения мира.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4E7555">
        <w:rPr>
          <w:rFonts w:ascii="Times New Roman" w:hAnsi="Times New Roman" w:cs="Times New Roman"/>
          <w:i/>
        </w:rPr>
        <w:t>Литература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Максим Горький, Александр Твардовский, Вениамин Каверин, Анна </w:t>
      </w:r>
      <w:proofErr w:type="spellStart"/>
      <w:r w:rsidRPr="004E7555">
        <w:rPr>
          <w:rFonts w:ascii="Times New Roman" w:hAnsi="Times New Roman" w:cs="Times New Roman"/>
        </w:rPr>
        <w:t>Зегерс</w:t>
      </w:r>
      <w:proofErr w:type="spellEnd"/>
      <w:r w:rsidRPr="004E7555">
        <w:rPr>
          <w:rFonts w:ascii="Times New Roman" w:hAnsi="Times New Roman" w:cs="Times New Roman"/>
        </w:rPr>
        <w:t xml:space="preserve">, </w:t>
      </w:r>
      <w:proofErr w:type="spellStart"/>
      <w:r w:rsidRPr="004E7555">
        <w:rPr>
          <w:rFonts w:ascii="Times New Roman" w:hAnsi="Times New Roman" w:cs="Times New Roman"/>
        </w:rPr>
        <w:t>Вилис</w:t>
      </w:r>
      <w:proofErr w:type="spellEnd"/>
      <w:r w:rsidRPr="004E7555">
        <w:rPr>
          <w:rFonts w:ascii="Times New Roman" w:hAnsi="Times New Roman" w:cs="Times New Roman"/>
        </w:rPr>
        <w:t xml:space="preserve"> Лацис, Николай Островский, Александр Серафимович, Фёдор Гладков, Константин Симонов, Цезарь </w:t>
      </w:r>
      <w:proofErr w:type="spellStart"/>
      <w:r w:rsidRPr="004E7555">
        <w:rPr>
          <w:rFonts w:ascii="Times New Roman" w:hAnsi="Times New Roman" w:cs="Times New Roman"/>
        </w:rPr>
        <w:t>Солодарь</w:t>
      </w:r>
      <w:proofErr w:type="spellEnd"/>
      <w:r w:rsidRPr="004E7555">
        <w:rPr>
          <w:rFonts w:ascii="Times New Roman" w:hAnsi="Times New Roman" w:cs="Times New Roman"/>
        </w:rPr>
        <w:t xml:space="preserve">, Михаил Шолохов, Николай Носов, Александр Фадеев, Константин Федин, Дмитрий Фурманов, </w:t>
      </w:r>
      <w:proofErr w:type="spellStart"/>
      <w:r w:rsidRPr="004E7555">
        <w:rPr>
          <w:rFonts w:ascii="Times New Roman" w:hAnsi="Times New Roman" w:cs="Times New Roman"/>
        </w:rPr>
        <w:t>Юрико</w:t>
      </w:r>
      <w:proofErr w:type="spellEnd"/>
      <w:r w:rsidRPr="004E7555">
        <w:rPr>
          <w:rFonts w:ascii="Times New Roman" w:hAnsi="Times New Roman" w:cs="Times New Roman"/>
        </w:rPr>
        <w:t xml:space="preserve"> </w:t>
      </w:r>
      <w:proofErr w:type="spellStart"/>
      <w:r w:rsidRPr="004E7555">
        <w:rPr>
          <w:rFonts w:ascii="Times New Roman" w:hAnsi="Times New Roman" w:cs="Times New Roman"/>
        </w:rPr>
        <w:t>Миямото</w:t>
      </w:r>
      <w:proofErr w:type="spellEnd"/>
      <w:r w:rsidRPr="004E7555">
        <w:rPr>
          <w:rFonts w:ascii="Times New Roman" w:hAnsi="Times New Roman" w:cs="Times New Roman"/>
        </w:rPr>
        <w:t xml:space="preserve">, </w:t>
      </w:r>
      <w:proofErr w:type="spellStart"/>
      <w:r w:rsidRPr="004E7555">
        <w:rPr>
          <w:rFonts w:ascii="Times New Roman" w:hAnsi="Times New Roman" w:cs="Times New Roman"/>
        </w:rPr>
        <w:t>Мариэтта</w:t>
      </w:r>
      <w:proofErr w:type="spellEnd"/>
      <w:r w:rsidRPr="004E7555">
        <w:rPr>
          <w:rFonts w:ascii="Times New Roman" w:hAnsi="Times New Roman" w:cs="Times New Roman"/>
        </w:rPr>
        <w:t xml:space="preserve"> Шагинян. Юлия Друнина, Всеволод Кочетов.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</w:p>
    <w:p w:rsidR="004E7555" w:rsidRPr="004E7555" w:rsidRDefault="004E7555" w:rsidP="005873B8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  <w:u w:val="single"/>
        </w:rPr>
        <w:t>Центральным действующим лицом произведений соцреализма является простой советский человек</w:t>
      </w:r>
      <w:r w:rsidRPr="004E7555">
        <w:rPr>
          <w:rFonts w:ascii="Times New Roman" w:hAnsi="Times New Roman" w:cs="Times New Roman"/>
        </w:rPr>
        <w:t xml:space="preserve">. 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М. Горький «Мать», «Жизнь Клима Самгина», «Дело Артамоновых»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А.Н. Толстой «Пётр Первый» 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М. Шолохов «Поднятая целина», «Судьба человека»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А. Твардовский «За далью – даль», «По праву памяти»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Д. Фурманов «Чапаев»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А.С. Серафимович «Железный поток»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А. Фадеев «Разгром»</w:t>
      </w:r>
    </w:p>
    <w:p w:rsid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lastRenderedPageBreak/>
        <w:t>Н. Островский «Как закалялась сталь»</w:t>
      </w:r>
    </w:p>
    <w:p w:rsid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</w:p>
    <w:p w:rsidR="005873B8" w:rsidRPr="004E7555" w:rsidRDefault="005873B8" w:rsidP="004E7555">
      <w:pPr>
        <w:spacing w:line="360" w:lineRule="auto"/>
        <w:jc w:val="both"/>
        <w:rPr>
          <w:rFonts w:ascii="Times New Roman" w:hAnsi="Times New Roman" w:cs="Times New Roman"/>
        </w:rPr>
      </w:pP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  <w:b/>
        </w:rPr>
        <w:t>Максим Горький</w:t>
      </w:r>
      <w:r w:rsidRPr="004E7555">
        <w:rPr>
          <w:rFonts w:ascii="Times New Roman" w:hAnsi="Times New Roman" w:cs="Times New Roman"/>
        </w:rPr>
        <w:t xml:space="preserve"> – (Алексей Максимович </w:t>
      </w:r>
      <w:proofErr w:type="spellStart"/>
      <w:r w:rsidRPr="004E7555">
        <w:rPr>
          <w:rFonts w:ascii="Times New Roman" w:hAnsi="Times New Roman" w:cs="Times New Roman"/>
        </w:rPr>
        <w:t>Пешко́в</w:t>
      </w:r>
      <w:proofErr w:type="spellEnd"/>
      <w:r w:rsidRPr="004E7555">
        <w:rPr>
          <w:rFonts w:ascii="Times New Roman" w:hAnsi="Times New Roman" w:cs="Times New Roman"/>
        </w:rPr>
        <w:t xml:space="preserve">), (1868 – 1936) – русский писатель, прозаик, драматург. Один из самых значительных и </w:t>
      </w:r>
      <w:proofErr w:type="gramStart"/>
      <w:r w:rsidRPr="004E7555">
        <w:rPr>
          <w:rFonts w:ascii="Times New Roman" w:hAnsi="Times New Roman" w:cs="Times New Roman"/>
        </w:rPr>
        <w:t>известных в мире русских писателей</w:t>
      </w:r>
      <w:proofErr w:type="gramEnd"/>
      <w:r w:rsidRPr="004E7555">
        <w:rPr>
          <w:rFonts w:ascii="Times New Roman" w:hAnsi="Times New Roman" w:cs="Times New Roman"/>
        </w:rPr>
        <w:t xml:space="preserve"> и мыслителей. Начиная с 1918 года был 5 раз номинирован на Нобелевскую премию по литературе. На рубеже XIX и XX веков прославился как автор произведений с революционной тенденцией, лично близкий социал-демократам и находившийся в оппозиции царскому режиму.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Первоначально Горький скептически отнёсся к Октябрьской революции. Однако после нескольких лет культурной работы в Советской России (в Петрограде руководил издательством «Всемирная литература», ходатайствовал перед большевиками за арестованных) и жизни за рубежом в 1920-е годы (Берлин, Мариенбад, Сорренто), вернулся в СССР, где в последние годы жизни получил официальное признание как основатель социалистического реализма.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Горький был самым издаваемым в СССР советским писателем за 1918 – 1986 годы. Горький уступает лишь Л. Н. Толстому и А. С. Пушкину.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В 1892 году впервые выступил в печати с рассказом «Макар </w:t>
      </w:r>
      <w:proofErr w:type="spellStart"/>
      <w:r w:rsidRPr="004E7555">
        <w:rPr>
          <w:rFonts w:ascii="Times New Roman" w:hAnsi="Times New Roman" w:cs="Times New Roman"/>
        </w:rPr>
        <w:t>Чудра</w:t>
      </w:r>
      <w:proofErr w:type="spellEnd"/>
      <w:r w:rsidRPr="004E7555">
        <w:rPr>
          <w:rFonts w:ascii="Times New Roman" w:hAnsi="Times New Roman" w:cs="Times New Roman"/>
        </w:rPr>
        <w:t>». Вернувшись в Нижний Новгород, печатает обозрения и фельетоны в «Волжском вестнике», «Самарской газете», «Нижегородском листке» и др. В 1895 году «</w:t>
      </w:r>
      <w:proofErr w:type="spellStart"/>
      <w:r w:rsidRPr="004E7555">
        <w:rPr>
          <w:rFonts w:ascii="Times New Roman" w:hAnsi="Times New Roman" w:cs="Times New Roman"/>
        </w:rPr>
        <w:t>Челкаш</w:t>
      </w:r>
      <w:proofErr w:type="spellEnd"/>
      <w:r w:rsidRPr="004E7555">
        <w:rPr>
          <w:rFonts w:ascii="Times New Roman" w:hAnsi="Times New Roman" w:cs="Times New Roman"/>
        </w:rPr>
        <w:t xml:space="preserve">», «Старуха </w:t>
      </w:r>
      <w:proofErr w:type="spellStart"/>
      <w:r w:rsidRPr="004E7555">
        <w:rPr>
          <w:rFonts w:ascii="Times New Roman" w:hAnsi="Times New Roman" w:cs="Times New Roman"/>
        </w:rPr>
        <w:t>Изергиль</w:t>
      </w:r>
      <w:proofErr w:type="spellEnd"/>
      <w:r w:rsidRPr="004E7555">
        <w:rPr>
          <w:rFonts w:ascii="Times New Roman" w:hAnsi="Times New Roman" w:cs="Times New Roman"/>
        </w:rPr>
        <w:t>».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1897 год – «Бывшие люди», «Супруги Орловы», «Мальва», «Коновалов».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1899 год – роман «Фома Гордеев», поэма в прозе «Песня о Соколе».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1900 – 1901 год – роман «Трое», личное знакомство с Чеховым, Толстым.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Март 1901 года – «Песня о Буревестнике» создана М. Горьким в Нижнем Новгороде.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В 1901 году M. Горький обратился к драматургии. Создаёт пьесы «Мещане» (1901), «На дне» (1902). 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1904 – 1905 годы – пишет пьесы «Дачники», «Дети солнца», «</w:t>
      </w:r>
      <w:proofErr w:type="spellStart"/>
      <w:r w:rsidRPr="004E7555">
        <w:rPr>
          <w:rFonts w:ascii="Times New Roman" w:hAnsi="Times New Roman" w:cs="Times New Roman"/>
        </w:rPr>
        <w:t>Ва́рвары</w:t>
      </w:r>
      <w:proofErr w:type="spellEnd"/>
      <w:r w:rsidRPr="004E7555">
        <w:rPr>
          <w:rFonts w:ascii="Times New Roman" w:hAnsi="Times New Roman" w:cs="Times New Roman"/>
        </w:rPr>
        <w:t xml:space="preserve">». Знакомится с Лениным. 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1906 год, февраль – Горький с фактической женой, актрисой Марией Андреевой отправляются через Европу в Америку, где пробыли до осени. За границей писатель создаёт сатирические памфлеты о «буржуазной» культуре Франции и США («Мои интервью», «В Америке»). В конце 1906 года из-за туберкулёза поселяется в Италии на острове Капри, где вместе с Андреевой прожил 7 лет (с 1906 по 1913). 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В конце декабря 1913 года, после объявления всеобщей амнистии по случаю 300-летия </w:t>
      </w:r>
      <w:r w:rsidRPr="004E7555">
        <w:rPr>
          <w:rFonts w:ascii="Times New Roman" w:hAnsi="Times New Roman" w:cs="Times New Roman"/>
        </w:rPr>
        <w:lastRenderedPageBreak/>
        <w:t>Романовых, Горький вернулся в Россию и поселился в Петербурге.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1917 – 1919 годы – M. Горький ведёт большую общественную и политическую работу, критикует методы большевиков, осуждает их отношение к старой интеллигенции, спасает ряд её представителей от репрессий большевиков и голода.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Эмиграция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1921 год – отъезд M. Горького за границу. Официальной причиной отъезда было возобновление его болезни и необходимость, по настоянию Ленина, лечиться за границей. По другой версии Горький был вынужден уехать из-за обострения идеологических разногласий с установившейся властью. В 1921 – 1923 гг. жил в </w:t>
      </w:r>
      <w:proofErr w:type="spellStart"/>
      <w:r w:rsidRPr="004E7555">
        <w:rPr>
          <w:rFonts w:ascii="Times New Roman" w:hAnsi="Times New Roman" w:cs="Times New Roman"/>
        </w:rPr>
        <w:t>Гельсингфорсе</w:t>
      </w:r>
      <w:proofErr w:type="spellEnd"/>
      <w:r w:rsidRPr="004E7555">
        <w:rPr>
          <w:rFonts w:ascii="Times New Roman" w:hAnsi="Times New Roman" w:cs="Times New Roman"/>
        </w:rPr>
        <w:t xml:space="preserve"> (Хельсинки), Берлине, Праге.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С 1924 года жил в Италии, в Сорренто. Опубликовал воспоминания о Ленине.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1928 год – по приглашению Советского правительства и лично Сталина первый раз приезжает в СССР и совершает 5-недельную поездку по стране: Курск, Харьков, Крым, Ростов-на-Дону, Нижний Новгород, во время которой Горькому показывают достижения СССР, которые нашли свое отражение в цикле очерков «По Союзу Советов». Но в СССР не остается, уезжает обратно в Италию.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1929 год – второй раз приезжает в СССР. 12 октября 1929 года Горький уезжает обратно в Италию.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Возвращение в СССР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1932 год, октябрь, – Горький окончательно возвращается в Советский Союз. Здесь же он получает заказ Сталина – подготовить почву для 1-го съезда советских писателей, а для этого провести среди них подготовительную работу. Горьким создаётся множество газет и журналов: книжные серии «История фабрик и заводов», «История гражданской войны», «Библиотека поэта», «История молодого человека XIX столетия», журнал «Литературная учёба», он пишет пьесы «Егор Булычёв и другие» (1932), «</w:t>
      </w:r>
      <w:proofErr w:type="spellStart"/>
      <w:r w:rsidRPr="004E7555">
        <w:rPr>
          <w:rFonts w:ascii="Times New Roman" w:hAnsi="Times New Roman" w:cs="Times New Roman"/>
        </w:rPr>
        <w:t>Достигаев</w:t>
      </w:r>
      <w:proofErr w:type="spellEnd"/>
      <w:r w:rsidRPr="004E7555">
        <w:rPr>
          <w:rFonts w:ascii="Times New Roman" w:hAnsi="Times New Roman" w:cs="Times New Roman"/>
        </w:rPr>
        <w:t xml:space="preserve"> и другие» (1933).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1934 год – Горький проводит I Всесоюзный съезд советских писателей, выступает на нём с основным докладом.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Романы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«Мать» (1906), «Дело Артамоновых» (1925), «Жизнь Клима Самгина» (1925 – 1936).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Повести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«Исповедь» (1908), «Городок </w:t>
      </w:r>
      <w:proofErr w:type="spellStart"/>
      <w:r w:rsidRPr="004E7555">
        <w:rPr>
          <w:rFonts w:ascii="Times New Roman" w:hAnsi="Times New Roman" w:cs="Times New Roman"/>
        </w:rPr>
        <w:t>Окуров</w:t>
      </w:r>
      <w:proofErr w:type="spellEnd"/>
      <w:r w:rsidRPr="004E7555">
        <w:rPr>
          <w:rFonts w:ascii="Times New Roman" w:hAnsi="Times New Roman" w:cs="Times New Roman"/>
        </w:rPr>
        <w:t>», «Жизнь Матвея Кожемякина» (1909), «Детство» (1913 – 1914), «В людях» (1915 – 1916), «Мои университеты» (1923).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Рассказы, очерки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lastRenderedPageBreak/>
        <w:t xml:space="preserve">«Макар </w:t>
      </w:r>
      <w:proofErr w:type="spellStart"/>
      <w:r w:rsidRPr="004E7555">
        <w:rPr>
          <w:rFonts w:ascii="Times New Roman" w:hAnsi="Times New Roman" w:cs="Times New Roman"/>
        </w:rPr>
        <w:t>Чудра</w:t>
      </w:r>
      <w:proofErr w:type="spellEnd"/>
      <w:r w:rsidRPr="004E7555">
        <w:rPr>
          <w:rFonts w:ascii="Times New Roman" w:hAnsi="Times New Roman" w:cs="Times New Roman"/>
        </w:rPr>
        <w:t>» (1892), «</w:t>
      </w:r>
      <w:proofErr w:type="spellStart"/>
      <w:r w:rsidRPr="004E7555">
        <w:rPr>
          <w:rFonts w:ascii="Times New Roman" w:hAnsi="Times New Roman" w:cs="Times New Roman"/>
        </w:rPr>
        <w:t>Челкаш</w:t>
      </w:r>
      <w:proofErr w:type="spellEnd"/>
      <w:r w:rsidRPr="004E7555">
        <w:rPr>
          <w:rFonts w:ascii="Times New Roman" w:hAnsi="Times New Roman" w:cs="Times New Roman"/>
        </w:rPr>
        <w:t xml:space="preserve">», «Старуха </w:t>
      </w:r>
      <w:proofErr w:type="spellStart"/>
      <w:r w:rsidRPr="004E7555">
        <w:rPr>
          <w:rFonts w:ascii="Times New Roman" w:hAnsi="Times New Roman" w:cs="Times New Roman"/>
        </w:rPr>
        <w:t>Изергиль</w:t>
      </w:r>
      <w:proofErr w:type="spellEnd"/>
      <w:r w:rsidRPr="004E7555">
        <w:rPr>
          <w:rFonts w:ascii="Times New Roman" w:hAnsi="Times New Roman" w:cs="Times New Roman"/>
        </w:rPr>
        <w:t>», «Песня о Соколе» (поэма в прозе) (1895), «Бывшие люди», «Супруги Орловы», «Коновалов» (1897), «Песня о Буревестнике» (поэма в прозе) (1901), «По Руси» (цикл рассказов) (1912 – 1917).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Пьесы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«Мещане» (1901), «На дне» (1902), «Дачники» (1904), «Дети солнца» (1905), «Васса Железнова» (1910), «Егор </w:t>
      </w:r>
      <w:proofErr w:type="spellStart"/>
      <w:r w:rsidRPr="004E7555">
        <w:rPr>
          <w:rFonts w:ascii="Times New Roman" w:hAnsi="Times New Roman" w:cs="Times New Roman"/>
        </w:rPr>
        <w:t>Булычов</w:t>
      </w:r>
      <w:proofErr w:type="spellEnd"/>
      <w:r w:rsidRPr="004E7555">
        <w:rPr>
          <w:rFonts w:ascii="Times New Roman" w:hAnsi="Times New Roman" w:cs="Times New Roman"/>
        </w:rPr>
        <w:t xml:space="preserve"> и другие» (1931).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«Жизнь Клима Самгина (Сорок лет)» – роман-эпопея, самое крупное, итоговое произведение Максима Горького. Состоит из четырёх частей. Четвёртая часть немного не окончена и не отредактирована автором. Роман писался с 1925 года до смерти Горького в 1936 году (первая часть – 1925 – 1926 годы, вторая – 1926 – 1928 годы, третья – 1928 – 1930 годы, четвёртая – 1931 – 1936 годы).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О замысле произведения «Жизнь Клима Самгина» М. Горький рассказал в 1931 году на заседании редакционного совета издательства ВЦСПС: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 xml:space="preserve">Эта книга затеяна мною давно, после первой революции пятого – шестого года, когда интеллигенция, считавшая себя революционной, – она и действительно принимала кое-какое фактическое участие в организации первой революции, – седьмом – восьмом годах начала круто уходить направо. Интеллигенции с рабочим классом и вообще с революцией не по дороге. У меня явилось желание дать фигуру такого, по моему мнению, типичного интеллигента. Я их знал лично и в довольно большом количестве, но, кроме того, я знал этого интеллигента исторически, литературно, знал его как тип не только нашей страны, но и Франции и Англии. Этот тип индивидуалиста, человека непременно средних интеллектуальных способностей, лишенного каких-либо ярких качеств, проходит в литературе на протяжении всего XIX века. Этот тип был и у нас. Человек – член революционного кружка, затем вошёл в буржуазную государственность в качестве её защитника. Вам, вероятно, не нужно напоминать о том, что та интеллигенция, которая живёт в эмиграции за границей, клевещет на Союз Советов, организует заговоры и вообще занимается подлостями, эта интеллигенция в большинстве состоит из Самгиных. Мне хотелось изобразить в лице Самгина такого интеллигента средней стоимости, который проходит сквозь целый ряд настроений, ища для себя наиболее независимого места в жизни, где бы ему было удобно и </w:t>
      </w:r>
      <w:proofErr w:type="gramStart"/>
      <w:r w:rsidRPr="004E7555">
        <w:rPr>
          <w:rFonts w:ascii="Times New Roman" w:hAnsi="Times New Roman" w:cs="Times New Roman"/>
        </w:rPr>
        <w:t>материально</w:t>
      </w:r>
      <w:proofErr w:type="gramEnd"/>
      <w:r w:rsidRPr="004E7555">
        <w:rPr>
          <w:rFonts w:ascii="Times New Roman" w:hAnsi="Times New Roman" w:cs="Times New Roman"/>
        </w:rPr>
        <w:t xml:space="preserve"> и внутренне.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Сюжет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Для зарубежной печати М. Горьким была написана в форме редакционного предисловия следующая заметка о «Жизни Клима Самгина»: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lastRenderedPageBreak/>
        <w:t xml:space="preserve">В новом романе своем М. Горький поставил пред собою задачу изобразить с возможной </w:t>
      </w:r>
      <w:proofErr w:type="spellStart"/>
      <w:r w:rsidRPr="004E7555">
        <w:rPr>
          <w:rFonts w:ascii="Times New Roman" w:hAnsi="Times New Roman" w:cs="Times New Roman"/>
        </w:rPr>
        <w:t>полнотою</w:t>
      </w:r>
      <w:proofErr w:type="spellEnd"/>
      <w:r w:rsidRPr="004E7555">
        <w:rPr>
          <w:rFonts w:ascii="Times New Roman" w:hAnsi="Times New Roman" w:cs="Times New Roman"/>
        </w:rPr>
        <w:t xml:space="preserve"> сорок лет жизни России, от 80-х годов до 1918-го. Роман должен иметь характер хроники, которая отметит все наиболее крупные события этих лет, особенно же годы царствования Николая Второго. Действие романа – в Москве, Петербурге и провинции, в романе действуют представители всех классов. Автор предполагает дать ряд характеров русских революционеров, сектантов, людей деклассированных и т. д.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В центре романа – фигура «революционера поневоле», из страха пред неизбежной революцией – фигура человека, который чувствует себя «жертвой истории». Эту фигуру автор считает типичной.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Интересные факты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Общий объём романа составляет примерно 1500 страниц.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Общее число персонажей более 800.</w:t>
      </w:r>
    </w:p>
    <w:p w:rsidR="004E7555" w:rsidRPr="004E7555" w:rsidRDefault="004E7555" w:rsidP="004E7555">
      <w:pPr>
        <w:spacing w:line="360" w:lineRule="auto"/>
        <w:jc w:val="both"/>
        <w:rPr>
          <w:rFonts w:ascii="Times New Roman" w:hAnsi="Times New Roman" w:cs="Times New Roman"/>
        </w:rPr>
      </w:pPr>
      <w:r w:rsidRPr="004E7555">
        <w:rPr>
          <w:rFonts w:ascii="Times New Roman" w:hAnsi="Times New Roman" w:cs="Times New Roman"/>
        </w:rPr>
        <w:t>Максим Горький номинировался на Нобелевскую премию за роман «Жизнь Клима Самгина» в 1928 году.</w:t>
      </w:r>
    </w:p>
    <w:p w:rsidR="009B656E" w:rsidRPr="004E7555" w:rsidRDefault="00AF4ECA" w:rsidP="004E755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B656E" w:rsidRPr="004E75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CA" w:rsidRDefault="00AF4ECA" w:rsidP="004E7555">
      <w:r>
        <w:separator/>
      </w:r>
    </w:p>
  </w:endnote>
  <w:endnote w:type="continuationSeparator" w:id="0">
    <w:p w:rsidR="00AF4ECA" w:rsidRDefault="00AF4ECA" w:rsidP="004E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675629"/>
      <w:docPartObj>
        <w:docPartGallery w:val="Page Numbers (Bottom of Page)"/>
        <w:docPartUnique/>
      </w:docPartObj>
    </w:sdtPr>
    <w:sdtEndPr/>
    <w:sdtContent>
      <w:p w:rsidR="004E7555" w:rsidRDefault="004E75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39C" w:rsidRPr="0046739C">
          <w:rPr>
            <w:noProof/>
            <w:lang w:val="cs-CZ"/>
          </w:rPr>
          <w:t>6</w:t>
        </w:r>
        <w:r>
          <w:fldChar w:fldCharType="end"/>
        </w:r>
      </w:p>
    </w:sdtContent>
  </w:sdt>
  <w:p w:rsidR="004E7555" w:rsidRDefault="004E75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CA" w:rsidRDefault="00AF4ECA" w:rsidP="004E7555">
      <w:r>
        <w:separator/>
      </w:r>
    </w:p>
  </w:footnote>
  <w:footnote w:type="continuationSeparator" w:id="0">
    <w:p w:rsidR="00AF4ECA" w:rsidRDefault="00AF4ECA" w:rsidP="004E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30272C"/>
    <w:multiLevelType w:val="multilevel"/>
    <w:tmpl w:val="D8E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2810F9"/>
    <w:multiLevelType w:val="hybridMultilevel"/>
    <w:tmpl w:val="47C26D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D7"/>
    <w:rsid w:val="00045C1E"/>
    <w:rsid w:val="00235DD7"/>
    <w:rsid w:val="003A669F"/>
    <w:rsid w:val="00460A96"/>
    <w:rsid w:val="0046739C"/>
    <w:rsid w:val="004E7555"/>
    <w:rsid w:val="0055729A"/>
    <w:rsid w:val="005873B8"/>
    <w:rsid w:val="00634D34"/>
    <w:rsid w:val="008C2DA2"/>
    <w:rsid w:val="00914C02"/>
    <w:rsid w:val="00AF4ECA"/>
    <w:rsid w:val="00B46C9B"/>
    <w:rsid w:val="00B91422"/>
    <w:rsid w:val="00C25B5B"/>
    <w:rsid w:val="00D137DF"/>
    <w:rsid w:val="00E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4BB-19CB-44B2-BBF8-3ECF394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DD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235DD7"/>
    <w:pPr>
      <w:keepNext/>
      <w:numPr>
        <w:ilvl w:val="1"/>
        <w:numId w:val="2"/>
      </w:numPr>
      <w:spacing w:before="200" w:after="12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Zkladntext"/>
    <w:link w:val="Nadpis3Char"/>
    <w:qFormat/>
    <w:rsid w:val="00235DD7"/>
    <w:pPr>
      <w:keepNext/>
      <w:numPr>
        <w:ilvl w:val="2"/>
        <w:numId w:val="2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Nadpis4">
    <w:name w:val="heading 4"/>
    <w:basedOn w:val="Normln"/>
    <w:next w:val="Zkladntext"/>
    <w:link w:val="Nadpis4Char"/>
    <w:qFormat/>
    <w:rsid w:val="00235DD7"/>
    <w:pPr>
      <w:keepNext/>
      <w:numPr>
        <w:ilvl w:val="3"/>
        <w:numId w:val="2"/>
      </w:numPr>
      <w:spacing w:before="120" w:after="120"/>
      <w:outlineLvl w:val="3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35DD7"/>
    <w:rPr>
      <w:rFonts w:ascii="Liberation Serif" w:eastAsia="Droid Sans Fallback" w:hAnsi="Liberation Serif" w:cs="FreeSans"/>
      <w:b/>
      <w:bCs/>
      <w:kern w:val="1"/>
      <w:sz w:val="36"/>
      <w:szCs w:val="36"/>
      <w:lang w:val="ru-RU" w:eastAsia="zh-CN" w:bidi="hi-IN"/>
    </w:rPr>
  </w:style>
  <w:style w:type="character" w:customStyle="1" w:styleId="Nadpis3Char">
    <w:name w:val="Nadpis 3 Char"/>
    <w:basedOn w:val="Standardnpsmoodstavce"/>
    <w:link w:val="Nadpis3"/>
    <w:rsid w:val="00235DD7"/>
    <w:rPr>
      <w:rFonts w:ascii="Liberation Serif" w:eastAsia="Droid Sans Fallback" w:hAnsi="Liberation Serif" w:cs="FreeSans"/>
      <w:b/>
      <w:bCs/>
      <w:color w:val="808080"/>
      <w:kern w:val="1"/>
      <w:sz w:val="28"/>
      <w:szCs w:val="28"/>
      <w:lang w:val="ru-RU" w:eastAsia="zh-CN" w:bidi="hi-IN"/>
    </w:rPr>
  </w:style>
  <w:style w:type="character" w:customStyle="1" w:styleId="Nadpis4Char">
    <w:name w:val="Nadpis 4 Char"/>
    <w:basedOn w:val="Standardnpsmoodstavce"/>
    <w:link w:val="Nadpis4"/>
    <w:rsid w:val="00235DD7"/>
    <w:rPr>
      <w:rFonts w:ascii="Liberation Serif" w:eastAsia="Droid Sans Fallback" w:hAnsi="Liberation Serif" w:cs="FreeSans"/>
      <w:b/>
      <w:bCs/>
      <w:color w:val="808080"/>
      <w:kern w:val="1"/>
      <w:sz w:val="24"/>
      <w:szCs w:val="24"/>
      <w:lang w:val="ru-RU" w:eastAsia="zh-CN" w:bidi="hi-IN"/>
    </w:rPr>
  </w:style>
  <w:style w:type="paragraph" w:styleId="Zkladntext">
    <w:name w:val="Body Text"/>
    <w:basedOn w:val="Normln"/>
    <w:link w:val="ZkladntextChar"/>
    <w:rsid w:val="00235DD7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235DD7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a">
    <w:name w:val="Цитата"/>
    <w:basedOn w:val="Normln"/>
    <w:rsid w:val="00235DD7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4E75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E7555"/>
    <w:rPr>
      <w:rFonts w:ascii="Liberation Serif" w:eastAsia="Droid Sans Fallback" w:hAnsi="Liberation Serif" w:cs="Mangal"/>
      <w:kern w:val="1"/>
      <w:sz w:val="24"/>
      <w:szCs w:val="21"/>
      <w:lang w:val="ru-RU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E75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E7555"/>
    <w:rPr>
      <w:rFonts w:ascii="Liberation Serif" w:eastAsia="Droid Sans Fallback" w:hAnsi="Liberation Serif" w:cs="Mangal"/>
      <w:kern w:val="1"/>
      <w:sz w:val="24"/>
      <w:szCs w:val="21"/>
      <w:lang w:val="ru-RU" w:eastAsia="zh-CN" w:bidi="hi-IN"/>
    </w:rPr>
  </w:style>
  <w:style w:type="paragraph" w:styleId="Odstavecseseznamem">
    <w:name w:val="List Paragraph"/>
    <w:basedOn w:val="Normln"/>
    <w:uiPriority w:val="34"/>
    <w:qFormat/>
    <w:rsid w:val="004E755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1666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2017-02-18T20:22:00Z</dcterms:created>
  <dcterms:modified xsi:type="dcterms:W3CDTF">2017-02-18T20:41:00Z</dcterms:modified>
</cp:coreProperties>
</file>