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A6" w:rsidRPr="000475FC" w:rsidRDefault="00D82BA6" w:rsidP="008E7AE3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периода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начала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ХХ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века.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75FC">
        <w:rPr>
          <w:rFonts w:ascii="Times New Roman" w:hAnsi="Times New Roman" w:cs="Times New Roman"/>
          <w:b/>
          <w:sz w:val="24"/>
          <w:szCs w:val="24"/>
          <w:lang w:val="ru-RU"/>
        </w:rPr>
        <w:t>Литературные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75FC">
        <w:rPr>
          <w:rFonts w:ascii="Times New Roman" w:hAnsi="Times New Roman" w:cs="Times New Roman"/>
          <w:b/>
          <w:sz w:val="24"/>
          <w:szCs w:val="24"/>
          <w:lang w:val="ru-RU"/>
        </w:rPr>
        <w:t>направления.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75FC">
        <w:rPr>
          <w:rFonts w:ascii="Times New Roman" w:hAnsi="Times New Roman" w:cs="Times New Roman"/>
          <w:b/>
          <w:sz w:val="24"/>
          <w:szCs w:val="24"/>
          <w:lang w:val="ru-RU"/>
        </w:rPr>
        <w:t>Модернизм.</w:t>
      </w:r>
    </w:p>
    <w:p w:rsidR="008D4B8F" w:rsidRPr="000475FC" w:rsidRDefault="008D4B8F" w:rsidP="008E7AE3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2BA6" w:rsidRPr="000475FC" w:rsidRDefault="00D82BA6" w:rsidP="008E7AE3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Первый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период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4B8F" w:rsidRPr="000475FC">
        <w:rPr>
          <w:rFonts w:ascii="Times New Roman" w:hAnsi="Times New Roman" w:cs="Times New Roman"/>
          <w:b/>
          <w:sz w:val="24"/>
          <w:szCs w:val="24"/>
        </w:rPr>
        <w:t>"</w:t>
      </w:r>
      <w:r w:rsidR="008D4B8F" w:rsidRPr="000475F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еребряный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век</w:t>
      </w:r>
      <w:r w:rsidR="008D4B8F" w:rsidRPr="000475FC">
        <w:rPr>
          <w:rFonts w:ascii="Times New Roman" w:hAnsi="Times New Roman" w:cs="Times New Roman"/>
          <w:b/>
          <w:sz w:val="24"/>
          <w:szCs w:val="24"/>
        </w:rPr>
        <w:t>"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общая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5FC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характеристика.</w:t>
      </w:r>
      <w:r w:rsid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Рубеж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конца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19-начала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2</w:t>
      </w:r>
      <w:r w:rsidR="006D5B85" w:rsidRPr="000475FC">
        <w:rPr>
          <w:rFonts w:ascii="Times New Roman" w:hAnsi="Times New Roman" w:cs="Times New Roman"/>
          <w:color w:val="000000"/>
          <w:lang w:val="cs-CZ"/>
        </w:rPr>
        <w:t>0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вв.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ознаменовался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бурным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расцветом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науки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техники,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созданием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оружия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массового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поражения,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социальными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катаклизмами.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короткий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период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Россия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пережила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Русско-японскую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войну,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первую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буржуазно-демократическую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революцию,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Первую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мировую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войну,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Февральскую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Октябрьскую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революции.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Пошатнулась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людей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Бога,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возможность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достижения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мировой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гармонии,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ценность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отдельной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личности.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ощутил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себя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песчинкой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водовороте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событий.</w:t>
      </w:r>
      <w:r w:rsidR="00DD465B">
        <w:rPr>
          <w:rFonts w:ascii="Times New Roman" w:hAnsi="Times New Roman" w:cs="Times New Roman"/>
          <w:color w:val="000000"/>
        </w:rPr>
        <w:t xml:space="preserve"> 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Катастрофичность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бытия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породила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катастрофичность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сознания.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конце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19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Европе,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затем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России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распространились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идеи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Фридриха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Ницше,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провозгласившего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гибель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христианской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морали,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неизбежность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появления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сверхчеловека,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находящегося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сторону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добра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зла.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Все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эти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события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 w:rsidRPr="000475FC">
        <w:rPr>
          <w:rFonts w:ascii="Times New Roman" w:hAnsi="Times New Roman" w:cs="Times New Roman"/>
          <w:color w:val="000000"/>
        </w:rPr>
        <w:t>отразились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мировоззрении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деятелей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культуры,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числе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литераторов.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Деструктивные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процессы,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разворачивающиеся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сознании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людей,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привели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пересмотру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ценностей.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Писатель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уже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воспринимался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пророк,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–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учебник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жизни.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Главной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целью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искусства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стало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пробуждение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добрых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чувств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сердцах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читателей,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самовыражение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художника.</w:t>
      </w:r>
      <w:r w:rsidR="00DD465B">
        <w:rPr>
          <w:rFonts w:ascii="Times New Roman" w:hAnsi="Times New Roman" w:cs="Times New Roman"/>
          <w:color w:val="000000"/>
        </w:rPr>
        <w:t xml:space="preserve"> 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8D4B8F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Вместе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тем,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рубеж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XIX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XX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ознаменовался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«религиозным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ренессансом».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Религиозные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философы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Бердяев,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Булгаков,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Розанов,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Флоренский,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Мережковский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др.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противопоставили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проповедям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классовой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ненависти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христианские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ценности: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Добро,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Любовь,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Красоту.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Религиозные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мыслители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ряд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писателей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(Б.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Зайцев,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475FC">
        <w:rPr>
          <w:rFonts w:ascii="Times New Roman" w:hAnsi="Times New Roman" w:cs="Times New Roman"/>
          <w:color w:val="000000"/>
        </w:rPr>
        <w:t>Шмелёв</w:t>
      </w:r>
      <w:proofErr w:type="spellEnd"/>
      <w:r w:rsidRPr="000475FC">
        <w:rPr>
          <w:rFonts w:ascii="Times New Roman" w:hAnsi="Times New Roman" w:cs="Times New Roman"/>
          <w:color w:val="000000"/>
        </w:rPr>
        <w:t>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Ремизов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др.)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пытались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найти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учении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Христа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путь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спасению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отчуждённого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вечных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ценностей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человечества.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Русская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всегда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выполняла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великую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духовную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миссию,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провозглашённую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А.С.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Пушкиным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«глаголом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жечь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сердца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людей».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конце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XIX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столетия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ещё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живы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крупнейшие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представители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Золотого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литературы: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М.Е.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Салтыков-Щедрин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(1826—1889),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Гончаров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lastRenderedPageBreak/>
        <w:t>(1812—1891),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А.Н.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Островский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(1823—1886),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(1820—1892),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Н.С.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Лесков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(1831—1895),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Л.Н.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Толстой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(1828—1910).</w:t>
      </w:r>
      <w:r w:rsidR="00DD465B">
        <w:rPr>
          <w:rFonts w:ascii="Times New Roman" w:hAnsi="Times New Roman" w:cs="Times New Roman"/>
          <w:color w:val="000000"/>
        </w:rPr>
        <w:t xml:space="preserve"> </w:t>
      </w:r>
    </w:p>
    <w:p w:rsidR="008D4B8F" w:rsidRPr="000475FC" w:rsidRDefault="008D4B8F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Однако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реализм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как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творческий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метод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был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уже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исчерпан</w:t>
      </w:r>
      <w:r w:rsidRPr="000475FC">
        <w:rPr>
          <w:rFonts w:ascii="Times New Roman" w:hAnsi="Times New Roman" w:cs="Times New Roman"/>
          <w:color w:val="000000"/>
        </w:rPr>
        <w:t>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Жизнь,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стремительно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менявшаяся,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требовала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новых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форм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искусства...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Даже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авторы,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которые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бережно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восприняли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традиции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классической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интенсивный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творческий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поиск.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Принято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считать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реалистами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А.П.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Чехова,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И.А.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Бунина,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Куприна,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Андреева,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Горького,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однако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произведениях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по-новому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проявляется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соотношение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объективного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субъективного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(авторского)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начала,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по-новому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рассматриваются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взаимоотношения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человека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общества,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искусства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действительности,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по-новому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решается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проблема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выбора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героя.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Реалистическая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проза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этого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периода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претендовала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знание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истины,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поучала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пророчествовала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была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диалогичной,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звала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к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дискуссии,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привлекала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читателя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к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сотворчеству.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реалистических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произведениях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рубежа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значительно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ослаблена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роль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сюжета: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многие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авторы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отказались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от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внешней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занимательности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пользу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изображения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внутренней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жизни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своих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персонажей</w:t>
      </w:r>
      <w:r w:rsidRPr="000475FC">
        <w:rPr>
          <w:rFonts w:ascii="Times New Roman" w:hAnsi="Times New Roman" w:cs="Times New Roman"/>
          <w:color w:val="000000"/>
        </w:rPr>
        <w:t>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А.П.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Чехов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подчёркивал,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что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изображает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саму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жизнь,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её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неостановимый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поток,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котором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«нет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сюжетов»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всё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смешано: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«глубокое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мелким,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великое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ничтожным,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трагическое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смешным».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этой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жизни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героев,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обычные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люди: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мелкие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чиновники,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интеллигенция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«средней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руки»,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босяки,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крестьяне,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солдаты,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офицеры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невысоких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чинов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именно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они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персонажами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произведений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писателей-реалистов.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Важной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чертой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литературы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рубежа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XIX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—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XX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вв.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стало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внимание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только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социальным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условиям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жизни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психологии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человека,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к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подсознанию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фактору,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оказывающему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значительное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влияние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поступки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судьбу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личности.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Так,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А.И.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Куприн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рассматривал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зависимость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«силы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духа»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«силы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плоти»,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Андреев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исследовал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взаимодействие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разума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инстинкта,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Горький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интеллекта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инстинкта.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Стремясь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изображению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едва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ощутимых,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чуть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заметных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состояний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души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человека,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авторы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нуждались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новых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инструментах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повествования,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которыми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располагал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реализм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XIX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столетия.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Поиск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новых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художественных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принципов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средств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изображения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привёл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тому,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что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реалистической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прозе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появились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ранее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несвойственные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ей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условность,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обобщённость,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символизм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образов,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пейзажей,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мотивов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Наряду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реализмом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рубеже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веков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развивался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модернизм</w:t>
      </w:r>
      <w:r w:rsidRPr="000475FC">
        <w:rPr>
          <w:rFonts w:ascii="Times New Roman" w:hAnsi="Times New Roman" w:cs="Times New Roman"/>
          <w:color w:val="000000"/>
        </w:rPr>
        <w:t>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главными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lastRenderedPageBreak/>
        <w:t>направлениями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которого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символизм,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акмеизм</w:t>
      </w:r>
      <w:r w:rsidRPr="000475FC">
        <w:rPr>
          <w:rFonts w:ascii="Times New Roman" w:hAnsi="Times New Roman" w:cs="Times New Roman"/>
          <w:color w:val="000000"/>
        </w:rPr>
        <w:t>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позже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возникает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литературный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авангард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–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футуризм</w:t>
      </w:r>
      <w:r w:rsidRPr="000475FC">
        <w:rPr>
          <w:rFonts w:ascii="Times New Roman" w:hAnsi="Times New Roman" w:cs="Times New Roman"/>
          <w:color w:val="000000"/>
        </w:rPr>
        <w:t>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Модернисты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были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убеждены,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что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художник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обладает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даром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преображать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мир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средствами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искусства,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способствовать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духовному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возрождению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человечества.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Обновление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bCs/>
          <w:color w:val="000000"/>
        </w:rPr>
        <w:t>модернизация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станут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причиной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появления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новых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течений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школ.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Переосмысление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старых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средств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выразительности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возрождение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поэзии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ознаменуют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наступление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«серебряного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века»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литературы.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Термин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этот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связывают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именем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Бердяева,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употребившего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его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одном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из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выступлений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салоне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Мережковского.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Широкое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бытование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термин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</w:t>
      </w:r>
      <w:r w:rsidRPr="000475FC">
        <w:rPr>
          <w:rFonts w:ascii="Times New Roman" w:hAnsi="Times New Roman" w:cs="Times New Roman"/>
          <w:b/>
          <w:color w:val="000000"/>
        </w:rPr>
        <w:t>Серебряный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век</w:t>
      </w:r>
      <w:r w:rsidRPr="000475FC">
        <w:rPr>
          <w:rFonts w:ascii="Times New Roman" w:hAnsi="Times New Roman" w:cs="Times New Roman"/>
          <w:color w:val="000000"/>
        </w:rPr>
        <w:t>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получил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Советском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Союзе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после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выхода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«Поэмы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без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героя»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Ахматовой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(1965):</w:t>
      </w: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82BA6" w:rsidRPr="000475FC" w:rsidRDefault="00D82BA6" w:rsidP="008E7AE3">
      <w:pPr>
        <w:pStyle w:val="a1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  <w:r w:rsidRPr="000475FC">
        <w:rPr>
          <w:rFonts w:ascii="Times New Roman" w:hAnsi="Times New Roman" w:cs="Times New Roman"/>
          <w:i/>
          <w:iCs/>
          <w:color w:val="000000"/>
        </w:rPr>
        <w:t>На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Галерной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чернела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арка,</w:t>
      </w:r>
    </w:p>
    <w:p w:rsidR="00D82BA6" w:rsidRPr="000475FC" w:rsidRDefault="00D82BA6" w:rsidP="008E7AE3">
      <w:pPr>
        <w:pStyle w:val="a1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  <w:r w:rsidRPr="000475FC">
        <w:rPr>
          <w:rFonts w:ascii="Times New Roman" w:hAnsi="Times New Roman" w:cs="Times New Roman"/>
          <w:i/>
          <w:iCs/>
          <w:color w:val="000000"/>
        </w:rPr>
        <w:t>В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Летнем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тонко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пела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флюгарка</w:t>
      </w:r>
    </w:p>
    <w:p w:rsidR="00D82BA6" w:rsidRPr="000475FC" w:rsidRDefault="00D82BA6" w:rsidP="008E7AE3">
      <w:pPr>
        <w:pStyle w:val="a1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  <w:r w:rsidRPr="000475FC">
        <w:rPr>
          <w:rFonts w:ascii="Times New Roman" w:hAnsi="Times New Roman" w:cs="Times New Roman"/>
          <w:i/>
          <w:iCs/>
          <w:color w:val="000000"/>
        </w:rPr>
        <w:t>И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серебряный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месяц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ярко</w:t>
      </w:r>
    </w:p>
    <w:p w:rsidR="00D82BA6" w:rsidRPr="000475FC" w:rsidRDefault="00D82BA6" w:rsidP="008E7AE3">
      <w:pPr>
        <w:pStyle w:val="a1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  <w:r w:rsidRPr="000475FC">
        <w:rPr>
          <w:rFonts w:ascii="Times New Roman" w:hAnsi="Times New Roman" w:cs="Times New Roman"/>
          <w:i/>
          <w:iCs/>
          <w:color w:val="000000"/>
        </w:rPr>
        <w:t>Над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серебряным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веком</w:t>
      </w:r>
      <w:r w:rsidR="00DD46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75FC">
        <w:rPr>
          <w:rFonts w:ascii="Times New Roman" w:hAnsi="Times New Roman" w:cs="Times New Roman"/>
          <w:i/>
          <w:iCs/>
          <w:color w:val="000000"/>
        </w:rPr>
        <w:t>стыл…</w:t>
      </w:r>
    </w:p>
    <w:p w:rsidR="00D82BA6" w:rsidRPr="000475FC" w:rsidRDefault="00D82BA6" w:rsidP="008E7AE3">
      <w:pPr>
        <w:pStyle w:val="a1"/>
        <w:spacing w:after="0" w:line="360" w:lineRule="auto"/>
        <w:ind w:firstLine="283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Словосочетание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</w:t>
      </w:r>
      <w:r w:rsidRPr="000475FC">
        <w:rPr>
          <w:rFonts w:ascii="Times New Roman" w:hAnsi="Times New Roman" w:cs="Times New Roman"/>
          <w:b/>
          <w:color w:val="000000"/>
        </w:rPr>
        <w:t>Серебряный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век</w:t>
      </w:r>
      <w:r w:rsidRPr="000475FC">
        <w:rPr>
          <w:rFonts w:ascii="Times New Roman" w:hAnsi="Times New Roman" w:cs="Times New Roman"/>
          <w:color w:val="000000"/>
        </w:rPr>
        <w:t>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стало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определением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ку</w:t>
      </w:r>
      <w:r w:rsidR="000475FC">
        <w:rPr>
          <w:rFonts w:ascii="Times New Roman" w:hAnsi="Times New Roman" w:cs="Times New Roman"/>
          <w:color w:val="000000"/>
        </w:rPr>
        <w:t>льтуры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конца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XIX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—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начала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XX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в.,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0475FC">
        <w:rPr>
          <w:rFonts w:ascii="Times New Roman" w:hAnsi="Times New Roman" w:cs="Times New Roman"/>
          <w:color w:val="000000"/>
        </w:rPr>
        <w:t>т.е.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Возникнув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аналогии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понятием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«золотой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век»,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традиции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обозначающим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«пушкинский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период»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литературы,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«серебряный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поначалу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относился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только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поэзии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периода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1890-1917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гг.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последнее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время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он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стал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использоваться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обозначение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всей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художественной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всей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духовной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культуры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начала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XX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России.</w:t>
      </w:r>
      <w:r w:rsidR="00DD465B">
        <w:rPr>
          <w:rFonts w:ascii="Times New Roman" w:hAnsi="Times New Roman" w:cs="Times New Roman"/>
          <w:color w:val="000000"/>
        </w:rPr>
        <w:t xml:space="preserve"> </w:t>
      </w:r>
    </w:p>
    <w:p w:rsidR="008D4B8F" w:rsidRPr="000475FC" w:rsidRDefault="000475FC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«</w:t>
      </w:r>
      <w:r w:rsidRPr="000475FC">
        <w:rPr>
          <w:rFonts w:ascii="Times New Roman" w:hAnsi="Times New Roman" w:cs="Times New Roman"/>
          <w:b/>
          <w:color w:val="000000"/>
        </w:rPr>
        <w:t>Серебряный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век</w:t>
      </w:r>
      <w:r w:rsidRPr="000475FC">
        <w:rPr>
          <w:rFonts w:ascii="Times New Roman" w:hAnsi="Times New Roman" w:cs="Times New Roman"/>
          <w:color w:val="000000"/>
        </w:rPr>
        <w:t>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образное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название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периода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русской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литературе,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названное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аналогии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понятием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«золотой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век»</w:t>
      </w:r>
      <w:r>
        <w:rPr>
          <w:rFonts w:ascii="Times New Roman" w:hAnsi="Times New Roman" w:cs="Times New Roman"/>
          <w:color w:val="000000"/>
        </w:rPr>
        <w:t>.</w:t>
      </w:r>
      <w:r w:rsidR="00DD465B">
        <w:rPr>
          <w:rFonts w:ascii="Times New Roman" w:hAnsi="Times New Roman" w:cs="Times New Roman"/>
          <w:color w:val="000000"/>
        </w:rPr>
        <w:t xml:space="preserve"> </w:t>
      </w:r>
    </w:p>
    <w:p w:rsidR="00D82BA6" w:rsidRPr="000475FC" w:rsidRDefault="000475FC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Русская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литература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Серебряного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="00D82BA6" w:rsidRPr="000475FC">
        <w:rPr>
          <w:rFonts w:ascii="Times New Roman" w:hAnsi="Times New Roman" w:cs="Times New Roman"/>
          <w:color w:val="000000"/>
        </w:rPr>
        <w:t>ека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была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представлена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тремя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основными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литературными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направлениями: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реализмом,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модернизмом,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литературным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авангардом.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Схематично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развитие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литературных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направлений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начала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века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можно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показать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следующим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="00D82BA6" w:rsidRPr="000475FC">
        <w:rPr>
          <w:rFonts w:ascii="Times New Roman" w:hAnsi="Times New Roman" w:cs="Times New Roman"/>
          <w:color w:val="000000"/>
        </w:rPr>
        <w:t>образом:</w:t>
      </w:r>
    </w:p>
    <w:p w:rsidR="00D82BA6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75FC" w:rsidRDefault="000475FC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75FC" w:rsidRDefault="000475FC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75FC" w:rsidRPr="000475FC" w:rsidRDefault="000475FC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9"/>
        <w:gridCol w:w="2787"/>
        <w:gridCol w:w="2336"/>
        <w:gridCol w:w="2580"/>
      </w:tblGrid>
      <w:tr w:rsidR="00D82BA6" w:rsidRPr="000475FC" w:rsidTr="008D4B8F">
        <w:trPr>
          <w:trHeight w:val="335"/>
        </w:trPr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75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Литературные</w:t>
            </w:r>
            <w:r w:rsidR="00DD46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направления</w:t>
            </w:r>
          </w:p>
        </w:tc>
      </w:tr>
      <w:tr w:rsidR="00D82BA6" w:rsidRPr="000475FC" w:rsidTr="008D4B8F">
        <w:trPr>
          <w:trHeight w:val="687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Реализм</w:t>
            </w:r>
          </w:p>
        </w:tc>
        <w:tc>
          <w:tcPr>
            <w:tcW w:w="51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Модернизм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Литературный</w:t>
            </w:r>
            <w:r w:rsidR="00DD46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color w:val="000000"/>
              </w:rPr>
              <w:t>авангард</w:t>
            </w:r>
          </w:p>
        </w:tc>
      </w:tr>
      <w:tr w:rsidR="00D82BA6" w:rsidRPr="000475FC" w:rsidTr="008D4B8F">
        <w:trPr>
          <w:trHeight w:val="415"/>
        </w:trPr>
        <w:tc>
          <w:tcPr>
            <w:tcW w:w="19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Л.Н.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Андреев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И.А.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Бунин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А.И.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Куприн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И.С.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Шмелёв</w:t>
            </w:r>
            <w:proofErr w:type="spellEnd"/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Символизм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Акмеизм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75FC">
              <w:rPr>
                <w:rFonts w:ascii="Times New Roman" w:hAnsi="Times New Roman" w:cs="Times New Roman"/>
                <w:color w:val="000000"/>
              </w:rPr>
              <w:t>Футуризм</w:t>
            </w:r>
          </w:p>
        </w:tc>
      </w:tr>
      <w:tr w:rsidR="00D82BA6" w:rsidRPr="000475FC" w:rsidTr="008D4B8F">
        <w:trPr>
          <w:trHeight w:val="3949"/>
        </w:trPr>
        <w:tc>
          <w:tcPr>
            <w:tcW w:w="19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старшие</w:t>
            </w:r>
            <w:r w:rsidR="00DD465B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символисты:</w:t>
            </w:r>
            <w:r w:rsidR="00DD465B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В.Я.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Брюсов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К.Д.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Бальмонт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Д.С.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Мережковский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З.Н.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Гиппиус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Ф.К.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Сологуб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младшие</w:t>
            </w:r>
            <w:r w:rsidR="00DD465B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символисты: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А.А.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Блок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Андрей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Белый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В.И.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Иванов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Н.С.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Гумилев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А.А.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Ахматова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О.Э.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Мандельштам</w:t>
            </w:r>
            <w:r w:rsidR="00DD46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82BA6" w:rsidRPr="000475FC" w:rsidRDefault="00D82BA6" w:rsidP="008E7AE3">
            <w:pPr>
              <w:pStyle w:val="a2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кубофутуристы</w:t>
            </w:r>
            <w:proofErr w:type="spellEnd"/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: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Д.Д.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Бурлюк</w:t>
            </w:r>
            <w:proofErr w:type="spellEnd"/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В.В.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Хлебников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В.В.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Маяковский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эгофутуристы: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Северянин</w:t>
            </w:r>
            <w:r w:rsidR="00DD465B">
              <w:rPr>
                <w:rFonts w:ascii="Times New Roman" w:eastAsia="Liberation Serif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eastAsia="Liberation Serif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i/>
                <w:iCs/>
                <w:color w:val="000000"/>
              </w:rPr>
              <w:t>др.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«Мезонин</w:t>
            </w:r>
            <w:r w:rsidR="00DD465B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поэзии»: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В.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Шершеневич</w:t>
            </w:r>
            <w:proofErr w:type="spellEnd"/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D4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75FC">
              <w:rPr>
                <w:rFonts w:ascii="Times New Roman" w:eastAsia="Liberation Serif" w:hAnsi="Times New Roman" w:cs="Times New Roman"/>
                <w:color w:val="000000"/>
              </w:rPr>
              <w:t>«Центрифуга»: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Б.Л.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Пастернак</w:t>
            </w:r>
          </w:p>
          <w:p w:rsidR="00D82BA6" w:rsidRPr="000475FC" w:rsidRDefault="00D82BA6" w:rsidP="008E7AE3">
            <w:pPr>
              <w:pStyle w:val="Zkladntext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Н.Н.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Асеев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="00DD465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75FC">
              <w:rPr>
                <w:rFonts w:ascii="Times New Roman" w:hAnsi="Times New Roman" w:cs="Times New Roman"/>
                <w:i/>
                <w:iCs/>
                <w:color w:val="000000"/>
              </w:rPr>
              <w:t>др.</w:t>
            </w:r>
          </w:p>
        </w:tc>
      </w:tr>
    </w:tbl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82BA6" w:rsidRPr="000475FC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0475FC">
        <w:rPr>
          <w:rFonts w:ascii="Times New Roman" w:hAnsi="Times New Roman" w:cs="Times New Roman"/>
          <w:color w:val="000000"/>
        </w:rPr>
        <w:t>Плюрализм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политических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философских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взглядов,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разделявшихся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разными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литераторами,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привел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кардинальному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изменению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общей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картины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художественных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направлений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и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color w:val="000000"/>
        </w:rPr>
        <w:t>течений.</w:t>
      </w:r>
      <w:r w:rsidR="00DD465B">
        <w:rPr>
          <w:rFonts w:ascii="Times New Roman" w:hAnsi="Times New Roman" w:cs="Times New Roman"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Одновременно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существовали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разные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эстетические</w:t>
      </w:r>
      <w:r w:rsidR="00DD465B">
        <w:rPr>
          <w:rFonts w:ascii="Times New Roman" w:hAnsi="Times New Roman" w:cs="Times New Roman"/>
          <w:b/>
          <w:color w:val="000000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</w:rPr>
        <w:t>системы.</w:t>
      </w:r>
    </w:p>
    <w:p w:rsidR="00D82BA6" w:rsidRDefault="00D82BA6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8E7AE3" w:rsidRPr="008E7AE3" w:rsidRDefault="00BB0183" w:rsidP="008E7AE3">
      <w:pPr>
        <w:pStyle w:val="Zkladntext"/>
        <w:spacing w:after="0"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Краткая характеристика основных литературных направлений</w:t>
      </w:r>
      <w:r w:rsidR="008E7AE3" w:rsidRPr="008E7AE3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8E7AE3" w:rsidRPr="00DD465B" w:rsidRDefault="008E7AE3" w:rsidP="008E7AE3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8E7AE3" w:rsidRDefault="008E7AE3" w:rsidP="008E7AE3">
      <w:pPr>
        <w:pStyle w:val="Zkladntext"/>
        <w:widowControl/>
        <w:numPr>
          <w:ilvl w:val="0"/>
          <w:numId w:val="2"/>
        </w:numPr>
        <w:spacing w:after="0" w:line="360" w:lineRule="auto"/>
        <w:jc w:val="center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РЕАЛИЗМ</w:t>
      </w:r>
    </w:p>
    <w:p w:rsidR="00DD465B" w:rsidRPr="008E7AE3" w:rsidRDefault="005B6434" w:rsidP="008E7AE3">
      <w:pPr>
        <w:pStyle w:val="Zkladntext"/>
        <w:widowControl/>
        <w:spacing w:after="0" w:line="360" w:lineRule="auto"/>
        <w:ind w:firstLine="643"/>
        <w:jc w:val="both"/>
        <w:rPr>
          <w:rFonts w:ascii="Times New Roman" w:eastAsia="Liberation Serif" w:hAnsi="Times New Roman" w:cs="Times New Roman"/>
          <w:color w:val="000000"/>
        </w:rPr>
      </w:pPr>
      <w:proofErr w:type="spellStart"/>
      <w:r w:rsidRPr="008E7AE3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Реали́зм</w:t>
      </w:r>
      <w:proofErr w:type="spellEnd"/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—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направление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в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литературе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и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искусстве,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ставящее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целью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8E7AE3">
        <w:rPr>
          <w:rFonts w:ascii="Times New Roman" w:hAnsi="Times New Roman" w:cs="Times New Roman"/>
          <w:color w:val="252525"/>
          <w:shd w:val="clear" w:color="auto" w:fill="FFFFFF"/>
        </w:rPr>
        <w:t>правдивое</w:t>
      </w:r>
      <w:r w:rsidR="00DD465B" w:rsidRPr="008E7AE3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DD465B" w:rsidRPr="008E7AE3">
        <w:rPr>
          <w:rFonts w:ascii="Times New Roman" w:hAnsi="Times New Roman" w:cs="Times New Roman"/>
          <w:color w:val="000000"/>
        </w:rPr>
        <w:t>Р</w:t>
      </w:r>
      <w:r w:rsidR="00DD465B" w:rsidRPr="008E7AE3">
        <w:rPr>
          <w:rFonts w:ascii="Times New Roman" w:eastAsia="Liberation Serif" w:hAnsi="Times New Roman" w:cs="Times New Roman"/>
          <w:color w:val="000000"/>
        </w:rPr>
        <w:t>еализм на рубеже веков продолжал оставаться масштабным и влиятельным литературным направлением: еще творили Л.Н. Толстой (1910), А.П. Чехов (1904).</w:t>
      </w:r>
    </w:p>
    <w:p w:rsidR="00DD465B" w:rsidRPr="00DD465B" w:rsidRDefault="00DD465B" w:rsidP="008E7AE3">
      <w:pPr>
        <w:pStyle w:val="Zkladntext"/>
        <w:widowControl/>
        <w:spacing w:after="0" w:line="360" w:lineRule="auto"/>
        <w:ind w:firstLine="283"/>
        <w:jc w:val="both"/>
        <w:rPr>
          <w:rFonts w:ascii="Times New Roman" w:eastAsia="Liberation Serif" w:hAnsi="Times New Roman" w:cs="Times New Roman"/>
          <w:color w:val="000000"/>
        </w:rPr>
      </w:pPr>
      <w:r w:rsidRPr="00DD465B">
        <w:rPr>
          <w:rFonts w:ascii="Times New Roman" w:eastAsia="Liberation Serif" w:hAnsi="Times New Roman" w:cs="Times New Roman"/>
          <w:color w:val="000000"/>
        </w:rPr>
        <w:t>За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исключением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И.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Бунина,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среди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реалистов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не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было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крупных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поэтов,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они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проявили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себя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в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прозе.</w:t>
      </w:r>
    </w:p>
    <w:p w:rsidR="00DD465B" w:rsidRPr="00DD465B" w:rsidRDefault="00DD465B" w:rsidP="008E7AE3">
      <w:pPr>
        <w:pStyle w:val="Zkladntext"/>
        <w:widowControl/>
        <w:spacing w:after="0" w:line="360" w:lineRule="auto"/>
        <w:ind w:firstLine="283"/>
        <w:jc w:val="both"/>
        <w:rPr>
          <w:rFonts w:ascii="Times New Roman" w:eastAsia="Liberation Serif" w:hAnsi="Times New Roman" w:cs="Times New Roman"/>
          <w:color w:val="000000"/>
        </w:rPr>
      </w:pPr>
      <w:r w:rsidRPr="00DD465B">
        <w:rPr>
          <w:rFonts w:ascii="Times New Roman" w:eastAsia="Liberation Serif" w:hAnsi="Times New Roman" w:cs="Times New Roman"/>
          <w:color w:val="000000"/>
        </w:rPr>
        <w:t>Варьировалась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тематика,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писатели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вторгались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в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прежде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заповедные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тематические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пласты.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</w:p>
    <w:p w:rsidR="00DD465B" w:rsidRPr="00DD465B" w:rsidRDefault="00DD465B" w:rsidP="008E7AE3">
      <w:pPr>
        <w:pStyle w:val="Zkladntext"/>
        <w:widowControl/>
        <w:spacing w:after="0" w:line="360" w:lineRule="auto"/>
        <w:ind w:firstLine="283"/>
        <w:jc w:val="both"/>
        <w:rPr>
          <w:rFonts w:ascii="Times New Roman" w:eastAsia="Liberation Serif" w:hAnsi="Times New Roman" w:cs="Times New Roman"/>
          <w:color w:val="000000"/>
        </w:rPr>
      </w:pPr>
      <w:r w:rsidRPr="00DD465B">
        <w:rPr>
          <w:rFonts w:ascii="Times New Roman" w:eastAsia="Liberation Serif" w:hAnsi="Times New Roman" w:cs="Times New Roman"/>
          <w:color w:val="000000"/>
        </w:rPr>
        <w:lastRenderedPageBreak/>
        <w:t>Узнаваемые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типы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«маленького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человека»,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задумавшийся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мужик-крестьянин.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Разнообразная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тематика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и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типология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персонажей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у</w:t>
      </w:r>
      <w:r>
        <w:rPr>
          <w:rFonts w:ascii="Times New Roman" w:eastAsia="Liberation Serif" w:hAnsi="Times New Roman" w:cs="Times New Roman"/>
          <w:color w:val="000000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</w:rPr>
        <w:t>Куприна.</w:t>
      </w:r>
    </w:p>
    <w:p w:rsidR="00DD465B" w:rsidRDefault="00DD465B" w:rsidP="008E7AE3">
      <w:pPr>
        <w:spacing w:line="36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Жанры</w:t>
      </w:r>
      <w:proofErr w:type="spellEnd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рассказ</w:t>
      </w:r>
      <w:proofErr w:type="spellEnd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очерк</w:t>
      </w:r>
      <w:proofErr w:type="spellEnd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повесть</w:t>
      </w:r>
      <w:proofErr w:type="spellEnd"/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(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самая</w:t>
      </w:r>
      <w:proofErr w:type="spellEnd"/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крупная</w:t>
      </w:r>
      <w:proofErr w:type="spellEnd"/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форма</w:t>
      </w:r>
      <w:proofErr w:type="spellEnd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роман</w:t>
      </w:r>
      <w:proofErr w:type="spellEnd"/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почти</w:t>
      </w:r>
      <w:proofErr w:type="spellEnd"/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5B">
        <w:rPr>
          <w:rFonts w:ascii="Times New Roman" w:eastAsia="Liberation Serif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чез</w:t>
      </w:r>
      <w:proofErr w:type="spellEnd"/>
    </w:p>
    <w:p w:rsid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ru-RU"/>
        </w:rPr>
        <w:t xml:space="preserve">В реализме начала ХХ века появляется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условность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обобщённость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символизм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образов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пейзажей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мотивов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Реалистическая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проза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этого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периода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была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диалогичной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звала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дискуссии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привлекала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читателя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сотворчеству</w:t>
      </w:r>
      <w:proofErr w:type="spellEnd"/>
      <w:r w:rsidRPr="000475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465B" w:rsidRP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Представители:</w:t>
      </w:r>
    </w:p>
    <w:p w:rsidR="00DD465B" w:rsidRDefault="00DD465B" w:rsidP="008E7AE3">
      <w:pPr>
        <w:spacing w:line="36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</w:pPr>
      <w:r w:rsidRPr="00DD465B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ru-RU"/>
        </w:rPr>
        <w:t>Александр Куприн</w:t>
      </w:r>
    </w:p>
    <w:p w:rsidR="00DD465B" w:rsidRP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Повесть “Мол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</w:t>
      </w:r>
      <w:r w:rsidRPr="007169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х”</w:t>
      </w:r>
      <w:r w:rsidRPr="007169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(1896)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7169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повести дана картина жизни крупного капиталистического завода, показан убогий быт рабочих поселков, стихийные протесты рабочих. Писатель показал все это через восприятие интеллигента. Герой сравнивает капиталистический прогресс, созидающий фабрики и заво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ды, с чудовищным идолом Моло</w:t>
      </w:r>
      <w:r w:rsidRPr="007169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хом, требующим человеческих жертв. </w:t>
      </w:r>
    </w:p>
    <w:p w:rsid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Другие произведения А. Куприна – 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повести 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>Олеся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>Поединок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рассказ 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>гранатовый браслет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роман 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>Юнкера</w:t>
      </w:r>
      <w:r w:rsidRPr="00DD465B">
        <w:rPr>
          <w:rFonts w:ascii="Times New Roman" w:hAnsi="Times New Roman" w:cs="Times New Roman"/>
          <w:b/>
          <w:sz w:val="24"/>
          <w:szCs w:val="24"/>
        </w:rPr>
        <w:t>"</w:t>
      </w:r>
      <w:r w:rsidRPr="00DD465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D3426" w:rsidRDefault="009D3426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Иван Бунин</w:t>
      </w:r>
    </w:p>
    <w:p w:rsidR="00DD465B" w:rsidRP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65B">
        <w:rPr>
          <w:rFonts w:ascii="Times New Roman" w:hAnsi="Times New Roman" w:cs="Times New Roman"/>
          <w:sz w:val="24"/>
          <w:szCs w:val="24"/>
          <w:lang w:val="ru-RU"/>
        </w:rPr>
        <w:t>Лауреат Нобелевской премии по литературе.</w:t>
      </w:r>
    </w:p>
    <w:p w:rsidR="00DD465B" w:rsidRP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Рассказ 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8C69BA">
        <w:rPr>
          <w:rFonts w:ascii="Times New Roman" w:hAnsi="Times New Roman" w:cs="Times New Roman"/>
          <w:b/>
          <w:i/>
          <w:sz w:val="24"/>
          <w:szCs w:val="24"/>
        </w:rPr>
        <w:t>Тёмные</w:t>
      </w:r>
      <w:proofErr w:type="spellEnd"/>
      <w:r w:rsidRPr="008C69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69BA">
        <w:rPr>
          <w:rFonts w:ascii="Times New Roman" w:hAnsi="Times New Roman" w:cs="Times New Roman"/>
          <w:b/>
          <w:i/>
          <w:sz w:val="24"/>
          <w:szCs w:val="24"/>
        </w:rPr>
        <w:t>аллеи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(вошел в сборник 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8C69BA">
        <w:rPr>
          <w:rFonts w:ascii="Times New Roman" w:hAnsi="Times New Roman" w:cs="Times New Roman"/>
          <w:b/>
          <w:i/>
          <w:sz w:val="24"/>
          <w:szCs w:val="24"/>
        </w:rPr>
        <w:t>Тёмные</w:t>
      </w:r>
      <w:proofErr w:type="spellEnd"/>
      <w:r w:rsidRPr="008C69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69BA">
        <w:rPr>
          <w:rFonts w:ascii="Times New Roman" w:hAnsi="Times New Roman" w:cs="Times New Roman"/>
          <w:b/>
          <w:i/>
          <w:sz w:val="24"/>
          <w:szCs w:val="24"/>
        </w:rPr>
        <w:t>аллеи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).</w:t>
      </w:r>
    </w:p>
    <w:p w:rsidR="00DD465B" w:rsidRPr="00D56CD6" w:rsidRDefault="00DD465B" w:rsidP="008E7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Когда-то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молодости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Алексеевич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соблазнил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бросил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красивую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крестьянскую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девушку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Надежду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Спустя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встретились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.. .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получила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вольную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господ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хозяйкой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постоялого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двора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Замуж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вышла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забыть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простить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нашел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семейного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счастья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женился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любви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бросила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вырос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негодяем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Вся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пролетела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ними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воспоминаниях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Надежда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напомнила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: "А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стихи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изволили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темные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аллеи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... " </w:t>
      </w:r>
    </w:p>
    <w:p w:rsidR="00DD465B" w:rsidRDefault="00DD465B" w:rsidP="008E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Уезжая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Алексеевич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качал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головой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представляя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сложиться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D6">
        <w:rPr>
          <w:rFonts w:ascii="Times New Roman" w:hAnsi="Times New Roman" w:cs="Times New Roman"/>
          <w:sz w:val="24"/>
          <w:szCs w:val="24"/>
        </w:rPr>
        <w:t>по-другому</w:t>
      </w:r>
      <w:proofErr w:type="spellEnd"/>
      <w:r w:rsidRPr="00D56CD6">
        <w:rPr>
          <w:rFonts w:ascii="Times New Roman" w:hAnsi="Times New Roman" w:cs="Times New Roman"/>
          <w:sz w:val="24"/>
          <w:szCs w:val="24"/>
        </w:rPr>
        <w:t>...</w:t>
      </w:r>
    </w:p>
    <w:p w:rsidR="00DD465B" w:rsidRDefault="00CD649F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Другие произведения И. Бунина –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Окаянные дни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Солнечный удар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Жизнь Арсеньева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сборники рассказов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Антоновские яблоки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"T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емные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аллеи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E7AE3" w:rsidRDefault="008E7AE3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49F" w:rsidRPr="008E7AE3" w:rsidRDefault="008E7AE3" w:rsidP="008E7AE3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СИМВОЛИЗМ</w:t>
      </w:r>
    </w:p>
    <w:p w:rsidR="00CD649F" w:rsidRDefault="008E7AE3" w:rsidP="008E7AE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D6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Символизм – </w:t>
      </w:r>
      <w:proofErr w:type="spellStart"/>
      <w:r w:rsidR="00CD649F"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направление</w:t>
      </w:r>
      <w:proofErr w:type="spellEnd"/>
      <w:r w:rsidR="00CD649F"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CD649F" w:rsidRPr="009022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649F"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литературе</w:t>
      </w:r>
      <w:proofErr w:type="spellEnd"/>
      <w:r w:rsidR="00CD649F" w:rsidRPr="009022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649F"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D649F" w:rsidRPr="009022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649F"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искусстве</w:t>
      </w:r>
      <w:proofErr w:type="spellEnd"/>
      <w:r w:rsidR="00CD6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которое исходит из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D649F" w:rsidRPr="009022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тезиса о том, что окружающая действительность иллюзорна, а подлинная ее сущность скрыта. Мир можно изобразить лишь посредством абстрактного, неопределенного, многозначного символа.</w:t>
      </w:r>
    </w:p>
    <w:p w:rsidR="00CD649F" w:rsidRPr="00902275" w:rsidRDefault="00CD649F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Символизм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становится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первым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значительным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модернистским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направлением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России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одновременно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зарождением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символизма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России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начинается</w:t>
      </w:r>
      <w:proofErr w:type="spellEnd"/>
      <w:r w:rsidRPr="009022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Серебряный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век</w:t>
      </w:r>
      <w:proofErr w:type="spellEnd"/>
      <w:r w:rsidRPr="009022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русской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литературы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эту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эпоху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всё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поэтические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новаторства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находятся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хотя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отчасти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влиянием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символизма. </w:t>
      </w:r>
    </w:p>
    <w:p w:rsidR="00CD649F" w:rsidRDefault="00CD649F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Традиционной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познания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мира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искусстве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символисты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противопоставили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идею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конструирования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мира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процессе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творчества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Творчество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понимании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символистов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подсознательно-интуитивное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созерцание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тайных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смыслов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доступное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художнику-творцу</w:t>
      </w:r>
      <w:proofErr w:type="spellEnd"/>
      <w:r w:rsidRPr="00902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Важнейшие категории символизма – символ и музыка.</w:t>
      </w:r>
    </w:p>
    <w:p w:rsidR="00CD649F" w:rsidRDefault="00CD649F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49F" w:rsidRDefault="00CD649F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Представители:</w:t>
      </w:r>
    </w:p>
    <w:p w:rsidR="00CD649F" w:rsidRDefault="00CD649F" w:rsidP="008E7AE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902275">
        <w:rPr>
          <w:rFonts w:ascii="Times New Roman" w:hAnsi="Times New Roman" w:cs="Times New Roman"/>
          <w:b/>
          <w:bCs/>
          <w:color w:val="000000" w:themeColor="text1"/>
        </w:rPr>
        <w:t>Дмитрий</w:t>
      </w:r>
      <w:proofErr w:type="spellEnd"/>
      <w:r w:rsidRPr="009022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02275">
        <w:rPr>
          <w:rFonts w:ascii="Times New Roman" w:hAnsi="Times New Roman" w:cs="Times New Roman"/>
          <w:b/>
          <w:bCs/>
          <w:color w:val="000000" w:themeColor="text1"/>
        </w:rPr>
        <w:t>Сергеевич</w:t>
      </w:r>
      <w:proofErr w:type="spellEnd"/>
      <w:r w:rsidRPr="009022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02275">
        <w:rPr>
          <w:rFonts w:ascii="Times New Roman" w:hAnsi="Times New Roman" w:cs="Times New Roman"/>
          <w:b/>
          <w:bCs/>
          <w:color w:val="000000" w:themeColor="text1"/>
        </w:rPr>
        <w:t>Мережковский</w:t>
      </w:r>
      <w:proofErr w:type="spellEnd"/>
    </w:p>
    <w:p w:rsidR="00CD649F" w:rsidRPr="00902275" w:rsidRDefault="00CD649F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Один из первых организаторов и теоретиков символизма. Его философская система выходит целиком из православия, считает, что религия – вершина всего и к ней можно приблизиться лишь посредством искусства. </w:t>
      </w:r>
    </w:p>
    <w:p w:rsidR="00CD649F" w:rsidRPr="00902275" w:rsidRDefault="00CD649F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Знаменитые произведения – трилогии 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Христос и Антихрист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Царство зверя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них на конкретном историческом материале выражает свои философские взгляды на историю и судьбе человечества, считая, что в мировой жизни существует полярность, в ней борются две правды – Христос и Антихрист, правда небесная и правда земная.</w:t>
      </w:r>
    </w:p>
    <w:p w:rsidR="008E7AE3" w:rsidRDefault="008E7AE3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Александр Блок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Известнейший представитель русского символизма. 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первом сборнике – 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Стихи о прекрасной даме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лежит реальное чувство к его будущей жене – Л. Менделеевой, лирическая тема любви приобретает звучание любви священной. Идеал недостижимой женской красоты является характерным для символизма, опирающем свою поэтику на недосказанность, многозначность. 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Особенности поэтики Блока: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-музыкально-песенный строй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-тяготение к звуковой и цветовой выразительности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-метафоричность языка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-сложная структура образа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сборнике стихов 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Нечаянная радость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появляется новая тема – тема города. Во многих стихах лирический герой выступает как обитатель шумных улиц.</w:t>
      </w:r>
    </w:p>
    <w:p w:rsidR="008E7AE3" w:rsidRPr="00902275" w:rsidRDefault="008E7AE3" w:rsidP="008E7A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поэме</w:t>
      </w:r>
      <w:r w:rsidRPr="008E7A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Двенадцать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Блок 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передает непосредственное ощущение революционных событий. Стихийность, хаотичность, некоторая мистичность революции подчеркивается повторяющимся образом ветра и усиливается контрастом черного и белого. Поэма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состоит из 12 частей, каждая из</w:t>
      </w:r>
      <w:r w:rsidRPr="009022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них отличается своеобразным ритмом и интонацией. Выступает в ней 12 красноармейцев. Автор открыто использует библейскую тематику (12 апостолов). В финале неожиданно появляется многозначительный образ Христа, идущий впереди революционеров.</w:t>
      </w:r>
    </w:p>
    <w:p w:rsidR="00CD649F" w:rsidRDefault="00CD649F" w:rsidP="008E7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7AE3" w:rsidRDefault="008E7AE3" w:rsidP="008E7AE3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АКМЕИЗМ</w:t>
      </w:r>
    </w:p>
    <w:p w:rsidR="008E7AE3" w:rsidRDefault="008E7AE3" w:rsidP="008E7AE3">
      <w:pPr>
        <w:pStyle w:val="Odstavecseseznamem"/>
        <w:spacing w:line="360" w:lineRule="auto"/>
        <w:ind w:left="6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AE3" w:rsidRDefault="008E7AE3" w:rsidP="008E7AE3">
      <w:pPr>
        <w:pStyle w:val="Odstavecseseznamem"/>
        <w:spacing w:line="360" w:lineRule="auto"/>
        <w:ind w:left="0" w:firstLine="6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E7AE3">
        <w:rPr>
          <w:rFonts w:ascii="Times New Roman" w:hAnsi="Times New Roman" w:cs="Times New Roman"/>
          <w:b/>
          <w:bCs/>
          <w:sz w:val="24"/>
          <w:szCs w:val="24"/>
        </w:rPr>
        <w:t>Акмеизм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akme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—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высшая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степень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чего-либо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расцвет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зрелость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вершина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остриё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) —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одно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модернистских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течений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русской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поэзии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1910-х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годов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сформировавшееся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как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реакция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крайности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b/>
          <w:sz w:val="24"/>
          <w:szCs w:val="24"/>
        </w:rPr>
        <w:t>символизма</w:t>
      </w:r>
      <w:proofErr w:type="spellEnd"/>
      <w:r w:rsidRPr="008E7A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E7AE3" w:rsidRPr="008E7AE3" w:rsidRDefault="008E7AE3" w:rsidP="008E7AE3">
      <w:pPr>
        <w:pStyle w:val="Odstavecseseznamem"/>
        <w:spacing w:line="360" w:lineRule="auto"/>
        <w:ind w:left="0" w:firstLine="6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 xml:space="preserve">Акмеизм – направление, характерное </w:t>
      </w:r>
      <w:r w:rsidRPr="008E7AE3">
        <w:rPr>
          <w:rFonts w:ascii="Times New Roman" w:hAnsi="Times New Roman" w:cs="Times New Roman"/>
          <w:b/>
          <w:sz w:val="24"/>
          <w:szCs w:val="24"/>
          <w:lang w:val="ru-RU"/>
        </w:rPr>
        <w:t>только для России</w:t>
      </w:r>
      <w:r w:rsidRPr="008E7AE3">
        <w:rPr>
          <w:rFonts w:ascii="Times New Roman" w:hAnsi="Times New Roman" w:cs="Times New Roman"/>
          <w:sz w:val="24"/>
          <w:szCs w:val="24"/>
          <w:lang w:val="ru-RU"/>
        </w:rPr>
        <w:t>, в литературе других европейских стран этого направления не было.</w:t>
      </w:r>
    </w:p>
    <w:p w:rsidR="008E7AE3" w:rsidRPr="008E7AE3" w:rsidRDefault="008E7AE3" w:rsidP="008E7AE3">
      <w:pPr>
        <w:pStyle w:val="Odstavecseseznamem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>Отличительные черты:</w:t>
      </w:r>
    </w:p>
    <w:p w:rsidR="00000000" w:rsidRPr="008E7AE3" w:rsidRDefault="0058780A" w:rsidP="008E7AE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>ясность образа</w:t>
      </w:r>
    </w:p>
    <w:p w:rsidR="00000000" w:rsidRPr="008E7AE3" w:rsidRDefault="0058780A" w:rsidP="008E7AE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>точность слова</w:t>
      </w:r>
    </w:p>
    <w:p w:rsidR="00000000" w:rsidRPr="008E7AE3" w:rsidRDefault="0058780A" w:rsidP="008E7AE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>эстетизм</w:t>
      </w:r>
    </w:p>
    <w:p w:rsidR="00000000" w:rsidRPr="008E7AE3" w:rsidRDefault="0058780A" w:rsidP="008E7AE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поэтизация чувств человека</w:t>
      </w:r>
    </w:p>
    <w:p w:rsidR="00000000" w:rsidRPr="008E7AE3" w:rsidRDefault="0058780A" w:rsidP="008E7AE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 xml:space="preserve"> крайняя аполитичность</w:t>
      </w:r>
    </w:p>
    <w:p w:rsidR="008E7AE3" w:rsidRPr="008E7AE3" w:rsidRDefault="008E7AE3" w:rsidP="008E7AE3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E3" w:rsidRDefault="008E7AE3" w:rsidP="008E7AE3">
      <w:pPr>
        <w:pStyle w:val="Odstavecseseznamem"/>
        <w:spacing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Представители:</w:t>
      </w:r>
    </w:p>
    <w:p w:rsidR="008E7AE3" w:rsidRDefault="008E7AE3" w:rsidP="008E7AE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Анна Ахматова</w:t>
      </w:r>
    </w:p>
    <w:p w:rsidR="008E7AE3" w:rsidRPr="008E7AE3" w:rsidRDefault="008E7AE3" w:rsidP="008E7AE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AE3">
        <w:rPr>
          <w:rFonts w:ascii="Times New Roman" w:hAnsi="Times New Roman" w:cs="Times New Roman"/>
          <w:sz w:val="24"/>
          <w:szCs w:val="24"/>
          <w:lang w:val="ru-RU"/>
        </w:rPr>
        <w:t>Особенности творчества:</w:t>
      </w:r>
    </w:p>
    <w:p w:rsidR="00000000" w:rsidRPr="008E7AE3" w:rsidRDefault="008E7AE3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освобождение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поэзии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символистских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призывов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идеальному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возвращение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0A" w:rsidRPr="008E7AE3">
        <w:rPr>
          <w:rFonts w:ascii="Times New Roman" w:hAnsi="Times New Roman" w:cs="Times New Roman"/>
          <w:sz w:val="24"/>
          <w:szCs w:val="24"/>
        </w:rPr>
        <w:t>ясности</w:t>
      </w:r>
      <w:proofErr w:type="spellEnd"/>
      <w:r w:rsidR="0058780A" w:rsidRPr="008E7AE3">
        <w:rPr>
          <w:rFonts w:ascii="Times New Roman" w:hAnsi="Times New Roman" w:cs="Times New Roman"/>
          <w:sz w:val="24"/>
          <w:szCs w:val="24"/>
        </w:rPr>
        <w:t>;</w:t>
      </w:r>
    </w:p>
    <w:p w:rsidR="00000000" w:rsidRPr="008E7AE3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отказ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мистической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туманности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принятие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земного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многообразии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зримой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конкретности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звучности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красочности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>;</w:t>
      </w:r>
    </w:p>
    <w:p w:rsidR="008E7AE3" w:rsidRPr="008E7AE3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стремление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придать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слову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определенное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точное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>;</w:t>
      </w:r>
    </w:p>
    <w:p w:rsidR="008E7AE3" w:rsidRPr="008E7AE3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предметность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четкость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образов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отточенность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деталей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>;</w:t>
      </w:r>
    </w:p>
    <w:p w:rsidR="008E7AE3" w:rsidRPr="008E7AE3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челове</w:t>
      </w:r>
      <w:r w:rsidR="008E7AE3" w:rsidRPr="008E7AE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>, к «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подлинности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3" w:rsidRPr="008E7AE3"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 w:rsidR="008E7AE3" w:rsidRPr="008E7AE3">
        <w:rPr>
          <w:rFonts w:ascii="Times New Roman" w:hAnsi="Times New Roman" w:cs="Times New Roman"/>
          <w:sz w:val="24"/>
          <w:szCs w:val="24"/>
        </w:rPr>
        <w:t>;</w:t>
      </w:r>
    </w:p>
    <w:p w:rsidR="00000000" w:rsidRPr="008E7AE3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поэтизация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</w:t>
      </w:r>
      <w:r w:rsidRPr="008E7AE3">
        <w:rPr>
          <w:rFonts w:ascii="Times New Roman" w:hAnsi="Times New Roman" w:cs="Times New Roman"/>
          <w:sz w:val="24"/>
          <w:szCs w:val="24"/>
        </w:rPr>
        <w:t>ервозданных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первобытно-биологического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природного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780A" w:rsidP="008E7A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перекличка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минувшими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литературными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эпохами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широчайшие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эстетические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тоска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E3">
        <w:rPr>
          <w:rFonts w:ascii="Times New Roman" w:hAnsi="Times New Roman" w:cs="Times New Roman"/>
          <w:sz w:val="24"/>
          <w:szCs w:val="24"/>
        </w:rPr>
        <w:t>культуре</w:t>
      </w:r>
      <w:proofErr w:type="spellEnd"/>
      <w:r w:rsidRPr="008E7AE3">
        <w:rPr>
          <w:rFonts w:ascii="Times New Roman" w:hAnsi="Times New Roman" w:cs="Times New Roman"/>
          <w:sz w:val="24"/>
          <w:szCs w:val="24"/>
        </w:rPr>
        <w:t>».</w:t>
      </w:r>
    </w:p>
    <w:p w:rsidR="008E7AE3" w:rsidRPr="008E7AE3" w:rsidRDefault="008E7AE3" w:rsidP="008E7AE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«Поэма без героя», поэма </w:t>
      </w:r>
      <w:r w:rsidRPr="008E7AE3">
        <w:rPr>
          <w:rFonts w:ascii="Times New Roman" w:hAnsi="Times New Roman" w:cs="Times New Roman"/>
          <w:sz w:val="24"/>
          <w:szCs w:val="24"/>
          <w:lang w:val="ru-RU"/>
        </w:rPr>
        <w:t>«Реквием»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E7AE3">
        <w:rPr>
          <w:rFonts w:ascii="Times New Roman" w:hAnsi="Times New Roman" w:cs="Times New Roman"/>
          <w:sz w:val="24"/>
          <w:szCs w:val="24"/>
          <w:lang w:val="ru-RU"/>
        </w:rPr>
        <w:t>сборник «Вечер»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E7AE3">
        <w:rPr>
          <w:rFonts w:ascii="Times New Roman" w:hAnsi="Times New Roman" w:cs="Times New Roman"/>
          <w:sz w:val="24"/>
          <w:szCs w:val="24"/>
          <w:lang w:val="ru-RU"/>
        </w:rPr>
        <w:t>сборник «Чётки»</w:t>
      </w:r>
    </w:p>
    <w:p w:rsidR="008E7AE3" w:rsidRPr="009D3426" w:rsidRDefault="00321233" w:rsidP="0032123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426">
        <w:rPr>
          <w:rFonts w:ascii="Times New Roman" w:hAnsi="Times New Roman" w:cs="Times New Roman"/>
          <w:b/>
          <w:sz w:val="24"/>
          <w:szCs w:val="24"/>
          <w:lang w:val="ru-RU"/>
        </w:rPr>
        <w:t>Николай Гумилёв</w:t>
      </w:r>
    </w:p>
    <w:p w:rsidR="00000000" w:rsidRPr="00321233" w:rsidRDefault="0058780A" w:rsidP="0032123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sz w:val="24"/>
          <w:szCs w:val="24"/>
          <w:lang w:val="ru-RU"/>
        </w:rPr>
        <w:t>Сборник</w:t>
      </w:r>
      <w:r w:rsidR="00321233"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 «Путь конквистадоров»,</w:t>
      </w:r>
      <w:r w:rsidR="00321233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>борник «Романтические стихи»</w:t>
      </w:r>
      <w:r w:rsidR="00321233">
        <w:rPr>
          <w:rFonts w:ascii="Times New Roman" w:hAnsi="Times New Roman" w:cs="Times New Roman"/>
          <w:sz w:val="24"/>
          <w:szCs w:val="24"/>
          <w:lang w:val="ru-RU"/>
        </w:rPr>
        <w:t>, сборник «Жемчуга», п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оэма «Блудный сын» </w:t>
      </w:r>
      <w:bookmarkStart w:id="0" w:name="_GoBack"/>
      <w:bookmarkEnd w:id="0"/>
    </w:p>
    <w:p w:rsidR="00321233" w:rsidRPr="00321233" w:rsidRDefault="00321233" w:rsidP="0032123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1233" w:rsidRPr="00321233" w:rsidRDefault="00321233" w:rsidP="00321233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233">
        <w:rPr>
          <w:rFonts w:ascii="Times New Roman" w:hAnsi="Times New Roman" w:cs="Times New Roman"/>
          <w:b/>
          <w:sz w:val="24"/>
          <w:szCs w:val="24"/>
          <w:lang w:val="ru-RU"/>
        </w:rPr>
        <w:t>ФУТУРИЗМ</w:t>
      </w:r>
    </w:p>
    <w:p w:rsidR="00000000" w:rsidRPr="00321233" w:rsidRDefault="0058780A" w:rsidP="00321233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Футуризм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 – это литературное течение начала ХХ века, распростра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ненное в Италии и России. </w:t>
      </w:r>
    </w:p>
    <w:p w:rsidR="00321233" w:rsidRPr="00321233" w:rsidRDefault="00321233" w:rsidP="00321233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Футуристы пропагандировали идею открытого произведения искусства, которое бы охватывало зрителя со всех сторон. </w:t>
      </w:r>
    </w:p>
    <w:p w:rsidR="00321233" w:rsidRPr="00321233" w:rsidRDefault="00321233" w:rsidP="00E4521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sz w:val="24"/>
          <w:szCs w:val="24"/>
          <w:lang w:val="ru-RU"/>
        </w:rPr>
        <w:t>Социальная позиция футуристов: бунтарство,</w:t>
      </w:r>
      <w:r w:rsidR="0058780A"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 эпатаж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780A" w:rsidRPr="00321233">
        <w:rPr>
          <w:rFonts w:ascii="Times New Roman" w:hAnsi="Times New Roman" w:cs="Times New Roman"/>
          <w:sz w:val="24"/>
          <w:szCs w:val="24"/>
          <w:lang w:val="ru-RU"/>
        </w:rPr>
        <w:t>скандал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780A" w:rsidRPr="00321233">
        <w:rPr>
          <w:rFonts w:ascii="Times New Roman" w:hAnsi="Times New Roman" w:cs="Times New Roman"/>
          <w:sz w:val="24"/>
          <w:szCs w:val="24"/>
          <w:lang w:val="ru-RU"/>
        </w:rPr>
        <w:t>участие в политической</w:t>
      </w:r>
      <w:r w:rsidRPr="00321233">
        <w:rPr>
          <w:rFonts w:ascii="Times New Roman" w:hAnsi="Times New Roman" w:cs="Times New Roman"/>
          <w:sz w:val="24"/>
          <w:szCs w:val="24"/>
          <w:lang w:val="ru-RU"/>
        </w:rPr>
        <w:t xml:space="preserve"> жизни 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233" w:rsidRPr="00321233" w:rsidRDefault="00321233" w:rsidP="00E4521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признаки футуризма:</w:t>
      </w:r>
    </w:p>
    <w:p w:rsidR="00000000" w:rsidRPr="00321233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бунтарство, анархичность мировоззрения, выражение массовых настроений толпы;</w:t>
      </w:r>
    </w:p>
    <w:p w:rsidR="00000000" w:rsidRPr="00321233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отрицание культурных традиций, попытка создать искусство, устремленное в будущее;</w:t>
      </w:r>
    </w:p>
    <w:p w:rsidR="00000000" w:rsidRPr="00321233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протест против привычных норм стихотворной реч</w:t>
      </w: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и, </w:t>
      </w:r>
      <w:proofErr w:type="spellStart"/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экспериментаторство</w:t>
      </w:r>
      <w:proofErr w:type="spellEnd"/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области ритмики, рифмы, ориентация на произносимый стих, лозунг, плакат;</w:t>
      </w:r>
    </w:p>
    <w:p w:rsidR="00000000" w:rsidRPr="00321233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поиски раскрепощенного «</w:t>
      </w:r>
      <w:proofErr w:type="spellStart"/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самовитого</w:t>
      </w:r>
      <w:proofErr w:type="spellEnd"/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слова, эксперименты по созданию «заумного» язык</w:t>
      </w: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а; </w:t>
      </w:r>
    </w:p>
    <w:p w:rsidR="00000000" w:rsidRPr="00321233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культ техники, индустриальных городов;</w:t>
      </w:r>
    </w:p>
    <w:p w:rsidR="00000000" w:rsidRPr="00760690" w:rsidRDefault="0058780A" w:rsidP="003212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33">
        <w:rPr>
          <w:rFonts w:ascii="Times New Roman" w:hAnsi="Times New Roman" w:cs="Times New Roman"/>
          <w:b/>
          <w:bCs/>
          <w:sz w:val="24"/>
          <w:szCs w:val="24"/>
          <w:lang w:val="ru-RU"/>
        </w:rPr>
        <w:t>— пафос эпатажа.</w:t>
      </w:r>
    </w:p>
    <w:p w:rsidR="00760690" w:rsidRDefault="00760690" w:rsidP="00760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футуризма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являла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90">
        <w:rPr>
          <w:rFonts w:ascii="Times New Roman" w:hAnsi="Times New Roman" w:cs="Times New Roman"/>
          <w:b/>
          <w:sz w:val="24"/>
          <w:szCs w:val="24"/>
        </w:rPr>
        <w:t>четырех</w:t>
      </w:r>
      <w:proofErr w:type="spellEnd"/>
      <w:r w:rsidRPr="00760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690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spellEnd"/>
      <w:r w:rsidRPr="00760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690">
        <w:rPr>
          <w:rFonts w:ascii="Times New Roman" w:hAnsi="Times New Roman" w:cs="Times New Roman"/>
          <w:b/>
          <w:sz w:val="24"/>
          <w:szCs w:val="24"/>
        </w:rPr>
        <w:t>группировок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каждая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считала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выразительницей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истинного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футуризма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вела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ожесточенную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полемику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другими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объединениями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оспаривая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главенствующую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литературном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D9">
        <w:rPr>
          <w:rFonts w:ascii="Times New Roman" w:hAnsi="Times New Roman" w:cs="Times New Roman"/>
          <w:sz w:val="24"/>
          <w:szCs w:val="24"/>
        </w:rPr>
        <w:t>течении</w:t>
      </w:r>
      <w:proofErr w:type="spellEnd"/>
      <w:r w:rsidRPr="00142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0065" w:type="dxa"/>
        <w:tblInd w:w="-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68"/>
        <w:gridCol w:w="2126"/>
        <w:gridCol w:w="2127"/>
        <w:gridCol w:w="1984"/>
      </w:tblGrid>
      <w:tr w:rsidR="00760690" w:rsidRPr="00760690" w:rsidTr="000F0C31">
        <w:trPr>
          <w:trHeight w:val="5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6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Кубофутуризм</w:t>
            </w:r>
            <w:proofErr w:type="spellEnd"/>
          </w:p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Гилея</w:t>
            </w:r>
            <w:proofErr w:type="spellEnd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Эгофутуризм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«Мезонин поэзии»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7606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«Центрифуга»</w:t>
            </w:r>
          </w:p>
        </w:tc>
      </w:tr>
      <w:tr w:rsidR="00760690" w:rsidRPr="00760690" w:rsidTr="000F0C31">
        <w:trPr>
          <w:trHeight w:val="161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Давид </w:t>
            </w:r>
            <w:proofErr w:type="spellStart"/>
            <w:proofErr w:type="gramStart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Бурлюк</w:t>
            </w:r>
            <w:proofErr w:type="spellEnd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Василий</w:t>
            </w:r>
            <w:proofErr w:type="gramEnd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Каменский, </w:t>
            </w:r>
            <w:proofErr w:type="spellStart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Велимир</w:t>
            </w:r>
            <w:proofErr w:type="spellEnd"/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Хлебников, Алексей Крученых, Владимир Маяковский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Игорь Северянин, Василиск Гнедов, Иван Игнатьев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Рюрик Ивнев, </w:t>
            </w:r>
          </w:p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Сергей Третьяков, Константин Большаков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760690" w:rsidRPr="00760690" w:rsidRDefault="00760690" w:rsidP="000F0C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Николай Асеев, Борис Пастернак, Семен Кирсанов</w:t>
            </w:r>
          </w:p>
        </w:tc>
      </w:tr>
    </w:tbl>
    <w:p w:rsidR="008E7AE3" w:rsidRPr="008E7AE3" w:rsidRDefault="00760690" w:rsidP="00760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AE3" w:rsidRDefault="00E5392E" w:rsidP="008E7AE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Представитель:</w:t>
      </w:r>
    </w:p>
    <w:p w:rsidR="00E5392E" w:rsidRDefault="00E5392E" w:rsidP="008E7AE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Владимир Маяковский</w:t>
      </w:r>
    </w:p>
    <w:p w:rsidR="00E5392E" w:rsidRDefault="00E5392E" w:rsidP="00E5392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1CEB">
        <w:rPr>
          <w:rFonts w:ascii="Times New Roman" w:hAnsi="Times New Roman" w:cs="Times New Roman"/>
          <w:sz w:val="24"/>
          <w:szCs w:val="24"/>
          <w:lang w:val="ru-RU"/>
        </w:rPr>
        <w:t xml:space="preserve">Маяковский не признавал традиционные стихотворные размеры, он придумывал для своих стихов ритм; полиметрические композиции объединяются стилем и единой синтаксической интонацией, которая задаётся графической подачей стиха: сперва разделением стиха на несколько строк, записываемых в столбик, а с 1923 года </w:t>
      </w:r>
      <w:r w:rsidRPr="00681CEB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знаменитой «лесенкой», которая стала «визитной карточкой» Маяковского. Лесенка помогала Маяковскому заставить читать его стихи с правильной интонацией, так как запятых иногда было недостаточно.</w:t>
      </w:r>
    </w:p>
    <w:p w:rsidR="00E5392E" w:rsidRPr="00E5392E" w:rsidRDefault="00E5392E" w:rsidP="00E5392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92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Произведения:</w:t>
      </w:r>
    </w:p>
    <w:p w:rsidR="00000000" w:rsidRPr="00E5392E" w:rsidRDefault="0058780A" w:rsidP="00E5392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2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оэм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539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Хорошо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>!»</w:t>
      </w:r>
    </w:p>
    <w:p w:rsidR="00000000" w:rsidRPr="00E5392E" w:rsidRDefault="0058780A" w:rsidP="00E5392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2E">
        <w:rPr>
          <w:rFonts w:ascii="Times New Roman" w:hAnsi="Times New Roman" w:cs="Times New Roman"/>
          <w:b/>
          <w:sz w:val="24"/>
          <w:szCs w:val="24"/>
        </w:rPr>
        <w:t xml:space="preserve">«IV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интернационал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>»</w:t>
      </w:r>
    </w:p>
    <w:p w:rsidR="00000000" w:rsidRPr="00E5392E" w:rsidRDefault="0058780A" w:rsidP="00E5392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Париж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Разго</w:t>
      </w:r>
      <w:r w:rsidRPr="00E5392E">
        <w:rPr>
          <w:rFonts w:ascii="Times New Roman" w:hAnsi="Times New Roman" w:cs="Times New Roman"/>
          <w:b/>
          <w:sz w:val="24"/>
          <w:szCs w:val="24"/>
        </w:rPr>
        <w:t>ворчики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Эйфелевой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башней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)» </w:t>
      </w:r>
    </w:p>
    <w:p w:rsidR="00000000" w:rsidRPr="00E5392E" w:rsidRDefault="0058780A" w:rsidP="00E5392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Товарищу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Нетте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пароходу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человеку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00000" w:rsidRPr="00E5392E" w:rsidRDefault="0058780A" w:rsidP="00E5392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Сат</w:t>
      </w:r>
      <w:r w:rsidRPr="00E5392E">
        <w:rPr>
          <w:rFonts w:ascii="Times New Roman" w:hAnsi="Times New Roman" w:cs="Times New Roman"/>
          <w:b/>
          <w:sz w:val="24"/>
          <w:szCs w:val="24"/>
        </w:rPr>
        <w:t>ирические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пьесы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Клоп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Pr="00E5392E">
        <w:rPr>
          <w:rFonts w:ascii="Times New Roman" w:hAnsi="Times New Roman" w:cs="Times New Roman"/>
          <w:b/>
          <w:sz w:val="24"/>
          <w:szCs w:val="24"/>
        </w:rPr>
        <w:t>Баня</w:t>
      </w:r>
      <w:proofErr w:type="spellEnd"/>
      <w:r w:rsidRPr="00E5392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5392E" w:rsidRPr="00E5392E" w:rsidRDefault="00E5392E" w:rsidP="008E7AE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392E" w:rsidRPr="00E53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0A" w:rsidRDefault="0058780A" w:rsidP="008D4B8F">
      <w:pPr>
        <w:spacing w:after="0" w:line="240" w:lineRule="auto"/>
      </w:pPr>
      <w:r>
        <w:separator/>
      </w:r>
    </w:p>
  </w:endnote>
  <w:endnote w:type="continuationSeparator" w:id="0">
    <w:p w:rsidR="0058780A" w:rsidRDefault="0058780A" w:rsidP="008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548002"/>
      <w:docPartObj>
        <w:docPartGallery w:val="Page Numbers (Bottom of Page)"/>
        <w:docPartUnique/>
      </w:docPartObj>
    </w:sdtPr>
    <w:sdtContent>
      <w:p w:rsidR="00DD465B" w:rsidRDefault="00DD46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26">
          <w:rPr>
            <w:noProof/>
          </w:rPr>
          <w:t>9</w:t>
        </w:r>
        <w:r>
          <w:fldChar w:fldCharType="end"/>
        </w:r>
      </w:p>
    </w:sdtContent>
  </w:sdt>
  <w:p w:rsidR="00DD465B" w:rsidRDefault="00DD46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0A" w:rsidRDefault="0058780A" w:rsidP="008D4B8F">
      <w:pPr>
        <w:spacing w:after="0" w:line="240" w:lineRule="auto"/>
      </w:pPr>
      <w:r>
        <w:separator/>
      </w:r>
    </w:p>
  </w:footnote>
  <w:footnote w:type="continuationSeparator" w:id="0">
    <w:p w:rsidR="0058780A" w:rsidRDefault="0058780A" w:rsidP="008D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099"/>
    <w:multiLevelType w:val="hybridMultilevel"/>
    <w:tmpl w:val="16C8398C"/>
    <w:lvl w:ilvl="0" w:tplc="26D41B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0A0B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CABA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50B2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ECC77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1365B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B8D3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FE46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A8F7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E283706"/>
    <w:multiLevelType w:val="hybridMultilevel"/>
    <w:tmpl w:val="5E1E18C0"/>
    <w:lvl w:ilvl="0" w:tplc="E95E5C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1682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7AA01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B84B4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DA863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44E8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125A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B417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0229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16E6D7E"/>
    <w:multiLevelType w:val="hybridMultilevel"/>
    <w:tmpl w:val="700A8A90"/>
    <w:lvl w:ilvl="0" w:tplc="2982B4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F9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6E7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28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41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A3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8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6EC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2D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2C8"/>
    <w:multiLevelType w:val="hybridMultilevel"/>
    <w:tmpl w:val="27FE81D6"/>
    <w:lvl w:ilvl="0" w:tplc="BE7299F8">
      <w:start w:val="1"/>
      <w:numFmt w:val="decimal"/>
      <w:lvlText w:val="%1."/>
      <w:lvlJc w:val="left"/>
      <w:pPr>
        <w:ind w:left="643" w:hanging="360"/>
      </w:pPr>
      <w:rPr>
        <w:rFonts w:eastAsia="Droid Sans Fallback" w:hint="default"/>
        <w:b/>
        <w:color w:val="252525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120F6D"/>
    <w:multiLevelType w:val="hybridMultilevel"/>
    <w:tmpl w:val="14882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19F1"/>
    <w:multiLevelType w:val="hybridMultilevel"/>
    <w:tmpl w:val="DB90C8B4"/>
    <w:lvl w:ilvl="0" w:tplc="230CFB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8F8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E9A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232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A042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884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A30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78D6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9C0A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1876946"/>
    <w:multiLevelType w:val="hybridMultilevel"/>
    <w:tmpl w:val="FB162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26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EB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6E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0E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6F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E5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60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C60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2C71"/>
    <w:multiLevelType w:val="hybridMultilevel"/>
    <w:tmpl w:val="5E78A02E"/>
    <w:lvl w:ilvl="0" w:tplc="7E0E6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6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EB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6E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0E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6F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E5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60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C60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72DF"/>
    <w:multiLevelType w:val="hybridMultilevel"/>
    <w:tmpl w:val="459263E6"/>
    <w:lvl w:ilvl="0" w:tplc="C8AE5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62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8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CF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4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44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E60030"/>
    <w:multiLevelType w:val="hybridMultilevel"/>
    <w:tmpl w:val="ABF20126"/>
    <w:lvl w:ilvl="0" w:tplc="4906E7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A28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87D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A0D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3F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846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EBE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61A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B9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6DAD"/>
    <w:multiLevelType w:val="hybridMultilevel"/>
    <w:tmpl w:val="88CA3990"/>
    <w:lvl w:ilvl="0" w:tplc="BD5858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A6E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F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E6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64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803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01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88E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E9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D"/>
    <w:rsid w:val="00045C1E"/>
    <w:rsid w:val="000475FC"/>
    <w:rsid w:val="000F0C31"/>
    <w:rsid w:val="002E3F22"/>
    <w:rsid w:val="00321233"/>
    <w:rsid w:val="003A669F"/>
    <w:rsid w:val="00460A96"/>
    <w:rsid w:val="0058780A"/>
    <w:rsid w:val="005B6434"/>
    <w:rsid w:val="00634D34"/>
    <w:rsid w:val="00645DF5"/>
    <w:rsid w:val="006D5B85"/>
    <w:rsid w:val="00760690"/>
    <w:rsid w:val="008C2DA2"/>
    <w:rsid w:val="008D4B8F"/>
    <w:rsid w:val="008E7AE3"/>
    <w:rsid w:val="00914C02"/>
    <w:rsid w:val="009D3426"/>
    <w:rsid w:val="00AD7BCD"/>
    <w:rsid w:val="00B41F7B"/>
    <w:rsid w:val="00B46C9B"/>
    <w:rsid w:val="00BA2515"/>
    <w:rsid w:val="00BB0183"/>
    <w:rsid w:val="00C25B5B"/>
    <w:rsid w:val="00CD649F"/>
    <w:rsid w:val="00D82BA6"/>
    <w:rsid w:val="00DD465B"/>
    <w:rsid w:val="00E5392E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202C-E80B-4C1B-8640-ACB6DD6D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D7BCD"/>
  </w:style>
  <w:style w:type="character" w:customStyle="1" w:styleId="-">
    <w:name w:val="ук-ль"/>
    <w:basedOn w:val="Standardnpsmoodstavce"/>
    <w:rsid w:val="00AD7BCD"/>
  </w:style>
  <w:style w:type="character" w:customStyle="1" w:styleId="a">
    <w:name w:val="выделениекурсив"/>
    <w:basedOn w:val="Standardnpsmoodstavce"/>
    <w:rsid w:val="00AD7BCD"/>
  </w:style>
  <w:style w:type="character" w:customStyle="1" w:styleId="para">
    <w:name w:val="para"/>
    <w:basedOn w:val="Standardnpsmoodstavce"/>
    <w:rsid w:val="00BA2515"/>
  </w:style>
  <w:style w:type="character" w:customStyle="1" w:styleId="-0">
    <w:name w:val="опред-е"/>
    <w:basedOn w:val="Standardnpsmoodstavce"/>
    <w:rsid w:val="00BA2515"/>
  </w:style>
  <w:style w:type="character" w:customStyle="1" w:styleId="a0">
    <w:name w:val="выделение"/>
    <w:basedOn w:val="Standardnpsmoodstavce"/>
    <w:rsid w:val="00BA2515"/>
  </w:style>
  <w:style w:type="paragraph" w:styleId="Zkladntext">
    <w:name w:val="Body Text"/>
    <w:basedOn w:val="Normln"/>
    <w:link w:val="ZkladntextChar"/>
    <w:rsid w:val="00D82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D82BA6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a1">
    <w:name w:val="Цитата"/>
    <w:basedOn w:val="Normln"/>
    <w:rsid w:val="00D82BA6"/>
    <w:pPr>
      <w:widowControl w:val="0"/>
      <w:suppressAutoHyphens/>
      <w:spacing w:after="283" w:line="240" w:lineRule="auto"/>
      <w:ind w:left="567" w:right="567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a2">
    <w:name w:val="Содержимое таблицы"/>
    <w:basedOn w:val="Normln"/>
    <w:rsid w:val="00D82BA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styleId="Odstavecseseznamem">
    <w:name w:val="List Paragraph"/>
    <w:basedOn w:val="Normln"/>
    <w:uiPriority w:val="34"/>
    <w:qFormat/>
    <w:rsid w:val="00D82B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B8F"/>
  </w:style>
  <w:style w:type="paragraph" w:styleId="Zpat">
    <w:name w:val="footer"/>
    <w:basedOn w:val="Normln"/>
    <w:link w:val="ZpatChar"/>
    <w:uiPriority w:val="99"/>
    <w:unhideWhenUsed/>
    <w:rsid w:val="008D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3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6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6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2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5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6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3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6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6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2141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2017-02-18T15:59:00Z</dcterms:created>
  <dcterms:modified xsi:type="dcterms:W3CDTF">2017-02-18T17:08:00Z</dcterms:modified>
</cp:coreProperties>
</file>