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6E" w:rsidRPr="0001186E" w:rsidRDefault="0001186E" w:rsidP="0001186E">
      <w:pPr>
        <w:jc w:val="center"/>
        <w:rPr>
          <w:rFonts w:asciiTheme="minorHAnsi" w:hAnsiTheme="minorHAnsi"/>
          <w:b/>
          <w:sz w:val="22"/>
          <w:szCs w:val="22"/>
        </w:rPr>
      </w:pPr>
      <w:r w:rsidRPr="0001186E">
        <w:rPr>
          <w:rFonts w:asciiTheme="minorHAnsi" w:hAnsiTheme="minorHAnsi"/>
          <w:b/>
          <w:sz w:val="22"/>
          <w:szCs w:val="22"/>
        </w:rPr>
        <w:t>ZÁKON</w:t>
      </w:r>
      <w:r>
        <w:rPr>
          <w:rFonts w:asciiTheme="minorHAnsi" w:hAnsiTheme="minorHAnsi"/>
          <w:b/>
          <w:sz w:val="22"/>
          <w:szCs w:val="22"/>
        </w:rPr>
        <w:t xml:space="preserve"> č. </w:t>
      </w:r>
      <w:r w:rsidRPr="0001186E">
        <w:rPr>
          <w:rFonts w:asciiTheme="minorHAnsi" w:hAnsiTheme="minorHAnsi"/>
          <w:b/>
          <w:sz w:val="22"/>
          <w:szCs w:val="22"/>
        </w:rPr>
        <w:t>89/2012 Sb.</w:t>
      </w:r>
      <w:r>
        <w:rPr>
          <w:rFonts w:asciiTheme="minorHAnsi" w:hAnsiTheme="minorHAnsi"/>
          <w:b/>
          <w:sz w:val="22"/>
          <w:szCs w:val="22"/>
        </w:rPr>
        <w:t>, občanský zákoník, ve znění zákona č. 460/2016 Sb.</w:t>
      </w:r>
    </w:p>
    <w:p w:rsidR="0001186E" w:rsidRPr="0001186E" w:rsidRDefault="0001186E" w:rsidP="0001186E">
      <w:pPr>
        <w:jc w:val="center"/>
        <w:rPr>
          <w:rFonts w:asciiTheme="minorHAnsi" w:hAnsiTheme="minorHAnsi"/>
          <w:b/>
          <w:sz w:val="22"/>
          <w:szCs w:val="22"/>
        </w:rPr>
      </w:pPr>
      <w:r w:rsidRPr="0001186E">
        <w:rPr>
          <w:rFonts w:asciiTheme="minorHAnsi" w:hAnsiTheme="minorHAnsi"/>
          <w:b/>
          <w:sz w:val="22"/>
          <w:szCs w:val="22"/>
        </w:rPr>
        <w:t>vybraná ustanovení - výživné</w:t>
      </w:r>
    </w:p>
    <w:p w:rsidR="0001186E" w:rsidRDefault="0001186E" w:rsidP="0001186E">
      <w:pPr>
        <w:widowControl w:val="0"/>
        <w:autoSpaceDE w:val="0"/>
        <w:autoSpaceDN w:val="0"/>
        <w:adjustRightInd w:val="0"/>
        <w:jc w:val="center"/>
        <w:rPr>
          <w:rFonts w:asciiTheme="minorHAnsi" w:hAnsiTheme="minorHAnsi" w:cs="Arial"/>
          <w:b/>
          <w:bCs/>
          <w:sz w:val="22"/>
          <w:szCs w:val="22"/>
        </w:rPr>
      </w:pPr>
    </w:p>
    <w:p w:rsidR="0001186E" w:rsidRPr="0001186E" w:rsidRDefault="0001186E" w:rsidP="0001186E">
      <w:pPr>
        <w:widowControl w:val="0"/>
        <w:autoSpaceDE w:val="0"/>
        <w:autoSpaceDN w:val="0"/>
        <w:adjustRightInd w:val="0"/>
        <w:jc w:val="center"/>
        <w:rPr>
          <w:rFonts w:asciiTheme="minorHAnsi" w:hAnsiTheme="minorHAnsi" w:cs="Arial"/>
          <w:b/>
          <w:bCs/>
          <w:sz w:val="22"/>
          <w:szCs w:val="22"/>
        </w:rPr>
      </w:pPr>
      <w:bookmarkStart w:id="0" w:name="_GoBack"/>
      <w:bookmarkEnd w:id="0"/>
      <w:r w:rsidRPr="0001186E">
        <w:rPr>
          <w:rFonts w:asciiTheme="minorHAnsi" w:hAnsiTheme="minorHAnsi" w:cs="Arial"/>
          <w:b/>
          <w:bCs/>
          <w:sz w:val="22"/>
          <w:szCs w:val="22"/>
        </w:rPr>
        <w:t>Oddíl 3</w:t>
      </w:r>
    </w:p>
    <w:p w:rsidR="0001186E" w:rsidRPr="0001186E" w:rsidRDefault="0001186E" w:rsidP="0001186E">
      <w:pPr>
        <w:widowControl w:val="0"/>
        <w:autoSpaceDE w:val="0"/>
        <w:autoSpaceDN w:val="0"/>
        <w:adjustRightInd w:val="0"/>
        <w:jc w:val="center"/>
        <w:rPr>
          <w:rFonts w:asciiTheme="minorHAnsi" w:hAnsiTheme="minorHAnsi" w:cs="Arial"/>
          <w:b/>
          <w:bCs/>
          <w:sz w:val="22"/>
          <w:szCs w:val="22"/>
        </w:rPr>
      </w:pPr>
      <w:r w:rsidRPr="0001186E">
        <w:rPr>
          <w:rFonts w:asciiTheme="minorHAnsi" w:hAnsiTheme="minorHAnsi" w:cs="Arial"/>
          <w:b/>
          <w:bCs/>
          <w:sz w:val="22"/>
          <w:szCs w:val="22"/>
        </w:rPr>
        <w:t>Následky zániku manželství</w:t>
      </w:r>
    </w:p>
    <w:p w:rsidR="0001186E" w:rsidRPr="0001186E" w:rsidRDefault="0001186E" w:rsidP="0001186E">
      <w:pPr>
        <w:widowControl w:val="0"/>
        <w:autoSpaceDE w:val="0"/>
        <w:autoSpaceDN w:val="0"/>
        <w:adjustRightInd w:val="0"/>
        <w:jc w:val="center"/>
        <w:rPr>
          <w:rFonts w:asciiTheme="minorHAnsi" w:hAnsiTheme="minorHAnsi" w:cs="Arial"/>
          <w:b/>
          <w:bCs/>
          <w:sz w:val="22"/>
          <w:szCs w:val="22"/>
        </w:rPr>
      </w:pPr>
      <w:r w:rsidRPr="0001186E">
        <w:rPr>
          <w:rFonts w:asciiTheme="minorHAnsi" w:hAnsiTheme="minorHAnsi" w:cs="Arial"/>
          <w:b/>
          <w:bCs/>
          <w:sz w:val="22"/>
          <w:szCs w:val="22"/>
        </w:rPr>
        <w:t>Výživné rozvedeného manžela</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760 </w:t>
      </w:r>
      <w:hyperlink r:id="rId11"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Není-li rozvedený manžel schopen sám se živit a tato jeho neschopnost má svůj původ v manželství nebo v souvislosti s ním, má vůči němu jeho bývalý manžel v přiměřeném rozsahu vyživovací povinnost, lze-li to na něm spravedlivě požadovat, zejména s ohledem na věk nebo zdravotní stav rozvedeného manžela v době rozvodu nebo skončení péče o společné dítě rozvedených manželů.</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(2) Při rozhodování o výživném nebo o jeho výši vezme soud zřetel, jak dlouho rozvedené manželství trvalo a jak dlouho je rozvedeno, jakož i zda</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a) si rozvedený manžel neopatřil přiměřené zaměstnání, přestože mu v tom nebránila závažná překážka,</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b) si rozvedený manžel mohl výživu zajistit řádným hospodařením s vlastním majetkem,</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c) se rozvedený manžel podílel za trvání manželství na péči o rodinnou domácnost,</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d) se rozvedený manžel nedopustil vůči bývalému manželu nebo osobě mu blízké činu povahy trestného činu, nebo</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e) je dán jiný obdobně závažný důvod.</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(3) Pro vyživovací povinnost rozvedených manželů platí obdobně obecná ustanovení o výživném.</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761 </w:t>
      </w:r>
      <w:hyperlink r:id="rId12"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Rozsah vyživovací povinnosti a způsob poskytování výživného se řídí dohodou manželů nebo rozvedených manželů; ujednají-li si, že se výživné nahradí odbytným, zanikne právo rozvedeného manžela na výživné poskytnutím odbytného.</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(2) Nedojde-li k dohodě rozvedených manželů o výživném, může potřebný bývalý manžel navrhnout, aby o vyživovací povinnosti druhého manžela rozhodl soud.</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762 </w:t>
      </w:r>
      <w:hyperlink r:id="rId13"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Nedohodnou-li se manželé nebo rozvedení manželé o výživném, může manžel, který rozvrat manželství převážně nezapříčinil nebo s rozvodem nesouhlasil a kterému byla rozvodem způsobena závažná újma, navrhnout, aby soud stanovil vyživovací povinnost bývalého manžela i v takovém rozsahu, který zajistí, aby rozvedení manželé měli v zásadě stejnou životní úroveň. Právo rozvedeného manžela na výživné lze v tomto případě považovat za důvodné jen po dobu okolnostem přiměřenou, nejdéle však po dobu tří let od rozvodu.</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(2) Dopustil-li se bývalý manžel vůči druhému manželovi jednání, které naplňuje znaky domácího násilí, nemá právo na výživné podle odstavce 1, ač by jinak podmínky přiznání práva na výživné splňoval.</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763 </w:t>
      </w:r>
      <w:hyperlink r:id="rId14"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Právo rozvedeného manžela na výživné zanikne, uzavře-li oprávněný rozvedený manžel nové manželství, nebo vstoupí-li do registrovaného partnerství.</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Pododdíl 4</w:t>
      </w:r>
    </w:p>
    <w:p w:rsidR="0001186E" w:rsidRPr="0001186E" w:rsidRDefault="0001186E" w:rsidP="0001186E">
      <w:pPr>
        <w:widowControl w:val="0"/>
        <w:autoSpaceDE w:val="0"/>
        <w:autoSpaceDN w:val="0"/>
        <w:adjustRightInd w:val="0"/>
        <w:jc w:val="center"/>
        <w:rPr>
          <w:rFonts w:asciiTheme="minorHAnsi" w:hAnsiTheme="minorHAnsi" w:cs="Arial"/>
          <w:b/>
          <w:bCs/>
          <w:sz w:val="22"/>
          <w:szCs w:val="22"/>
        </w:rPr>
      </w:pPr>
      <w:r w:rsidRPr="0001186E">
        <w:rPr>
          <w:rFonts w:asciiTheme="minorHAnsi" w:hAnsiTheme="minorHAnsi" w:cs="Arial"/>
          <w:b/>
          <w:bCs/>
          <w:sz w:val="22"/>
          <w:szCs w:val="22"/>
        </w:rPr>
        <w:t>Vyživovací povinnost</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910 </w:t>
      </w:r>
      <w:hyperlink r:id="rId15"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Předci a potomci mají vzájemnou vyživovací povinnost.</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(2) Vyživovací povinnost rodičů vůči dítěti předchází vyživovací povinnosti prarodičů a dalších předků vůči dítěti.</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(3) Vzdálenější příbuzní mají vyživovací povinnost, jen nemohou-li ji plnit bližší příbuzní.</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(4) Nejedná-li se o poměr rodičů a dítěte, předchází vyživovací povinnost potomků vyživovací povinnosti předků.</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911 </w:t>
      </w:r>
      <w:hyperlink r:id="rId16"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Výživné lze přiznat, jestliže oprávněný není schopen sám se živit.</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912 </w:t>
      </w:r>
      <w:hyperlink r:id="rId17"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Nezletilé dítě, které není plně svéprávné, má právo na výživné, i když má vlastní majetek, ale zisk z majetku spolu s příjmem z výdělečné činnosti nestačí k jeho výživě.</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913 </w:t>
      </w:r>
      <w:hyperlink r:id="rId18"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Pro určení rozsahu výživného jsou rozhodné odůvodněné potřeby oprávněného a jeho majetkové poměry, jakož i schopnosti, možnosti a majetkové poměry povinného.</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(2) Při hodnocení schopností, možností a majetkových poměrů povinného je třeba také zkoumat, zda se povinný nevzdal bez důležitého důvodu výhodnějšího zaměstnání či výdělečné činnosti nebo majetkového prospěchu, popřípadě zda nepodstupuje nepřiměřená majetková rizika. Dále je třeba přihlédnout k tomu, že povinný o oprávněného osobně pečuje, a k míře, v jaké tak činí; přihlédne se popřípadě i k péči o rodinnou domácnost.</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914 </w:t>
      </w:r>
      <w:hyperlink r:id="rId19"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 xml:space="preserve">Je-li více osob povinných, které mají vůči oprávněnému stejné postavení, odpovídá rozsah vyživovací povinnosti každé z nich poměru jejích majetkových poměrů, schopností a možností k majetkovým poměrům, schopnostem a </w:t>
      </w:r>
      <w:r w:rsidRPr="0001186E">
        <w:rPr>
          <w:rFonts w:asciiTheme="minorHAnsi" w:hAnsiTheme="minorHAnsi" w:cs="Arial"/>
          <w:sz w:val="22"/>
          <w:szCs w:val="22"/>
        </w:rPr>
        <w:lastRenderedPageBreak/>
        <w:t>možnostem ostatních.</w:t>
      </w:r>
    </w:p>
    <w:p w:rsidR="0001186E" w:rsidRPr="0001186E" w:rsidRDefault="0001186E" w:rsidP="0001186E">
      <w:pPr>
        <w:widowControl w:val="0"/>
        <w:autoSpaceDE w:val="0"/>
        <w:autoSpaceDN w:val="0"/>
        <w:adjustRightInd w:val="0"/>
        <w:jc w:val="center"/>
        <w:rPr>
          <w:rFonts w:asciiTheme="minorHAnsi" w:hAnsiTheme="minorHAnsi" w:cs="Arial"/>
          <w:b/>
          <w:bCs/>
          <w:sz w:val="22"/>
          <w:szCs w:val="22"/>
        </w:rPr>
      </w:pPr>
      <w:r w:rsidRPr="0001186E">
        <w:rPr>
          <w:rFonts w:asciiTheme="minorHAnsi" w:hAnsiTheme="minorHAnsi" w:cs="Arial"/>
          <w:b/>
          <w:bCs/>
          <w:sz w:val="22"/>
          <w:szCs w:val="22"/>
        </w:rPr>
        <w:t>Výživné mezi rodiči a dětmi a předky a potomky</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915 </w:t>
      </w:r>
      <w:hyperlink r:id="rId20"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Životní úroveň dítěte má být zásadně shodná s životní úrovní rodičů. Toto hledisko předchází hledisku odůvodněných potřeb dítěte.</w:t>
      </w:r>
    </w:p>
    <w:p w:rsidR="0001186E" w:rsidRPr="0001186E" w:rsidRDefault="0001186E" w:rsidP="0001186E">
      <w:pPr>
        <w:widowControl w:val="0"/>
        <w:autoSpaceDE w:val="0"/>
        <w:autoSpaceDN w:val="0"/>
        <w:adjustRightInd w:val="0"/>
        <w:jc w:val="both"/>
        <w:rPr>
          <w:rFonts w:asciiTheme="minorHAnsi" w:hAnsiTheme="minorHAnsi" w:cs="Arial"/>
          <w:b/>
          <w:sz w:val="22"/>
          <w:szCs w:val="22"/>
        </w:rPr>
      </w:pPr>
      <w:r w:rsidRPr="0001186E">
        <w:rPr>
          <w:rFonts w:asciiTheme="minorHAnsi" w:hAnsiTheme="minorHAnsi" w:cs="Arial"/>
          <w:sz w:val="22"/>
          <w:szCs w:val="22"/>
        </w:rPr>
        <w:t>(2) Dítě je povinno zajistit svým rodičům slušnou výživu.</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916 </w:t>
      </w:r>
      <w:hyperlink r:id="rId21"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Neprokáže-li v řízení o vyživovací povinnosti rodiče k dítěti nebo o vyživovací povinnosti jiného předka k nezletilému dítěti, které nenabylo plné svéprávnosti, osoba výživou povinná soudu řádně své příjmy předložením všech listin a dalších podkladů pro zhodnocení majetkových poměrů a neumožní soudu zjistit ani další skutečnosti potřebné pro rozhodnutí zpřístupněním údajů chráněných podle jiného právního předpisu, platí, že průměrný měsíční příjem této osoby činí pětadvacetinásobek částky životního minima jednotlivce podle jiného právního předpisu.</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917 </w:t>
      </w:r>
      <w:hyperlink r:id="rId22"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Rozhoduje-li soud o vyživovací povinnosti rodiče k dítěti nebo o vyživovací povinnosti předka k nezletilému dítěti, které nenabylo plné svéprávnosti, a majetkové poměry osoby výživou povinné to připouštějí, lze za odůvodněné potřeby dítěte považovat i tvorbu úspor, nevylučují-li to okolnosti zvláštního případu; poskytnuté výživné přechází do vlastnictví dítěte. O správě takto poskytnutých částek platí obecná pravidla o jmění dítěte.</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918 </w:t>
      </w:r>
      <w:hyperlink r:id="rId23"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V řízení o vyživovací povinnosti rodiče k dítěti může v případech hodných zvláštního zřetele soud uložit osobě výživou povinné, aby složila zálohu na výživné splatné v budoucnu; poskytnuté výživné přechází do vlastnictví dítěte postupně k jednotlivým dnům splatnosti výživného. Na složenou zálohu se hledí jako na majetek povinného.</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919 </w:t>
      </w:r>
      <w:hyperlink r:id="rId24"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 xml:space="preserve">Nežijí-li spolu rodiče nezletilého dítěte, které nenabylo plné svéprávnosti, a nedohodnou-li se o plnění vyživovací povinnosti k dítěti, nebo žijí-li rodiče takového dítěte spolu, ale jeden z nich vyživovací povinnost k dítěti neplní, postupuje soud podle </w:t>
      </w:r>
      <w:hyperlink r:id="rId25" w:history="1">
        <w:r w:rsidRPr="0001186E">
          <w:rPr>
            <w:rFonts w:asciiTheme="minorHAnsi" w:hAnsiTheme="minorHAnsi" w:cs="Arial"/>
            <w:color w:val="0000FF"/>
            <w:sz w:val="22"/>
            <w:szCs w:val="22"/>
            <w:u w:val="single"/>
          </w:rPr>
          <w:t>§ 915 až 918</w:t>
        </w:r>
      </w:hyperlink>
      <w:r w:rsidRPr="0001186E">
        <w:rPr>
          <w:rFonts w:asciiTheme="minorHAnsi" w:hAnsiTheme="minorHAnsi" w:cs="Arial"/>
          <w:sz w:val="22"/>
          <w:szCs w:val="22"/>
        </w:rPr>
        <w:t>. To platí i v případě, že soud rozhoduje o péči o nezletilé dítě, které nenabylo plné svéprávnosti, pokud se rodiče nedohodnou o plnění vyživovací povinnosti k dítěti.</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920 </w:t>
      </w:r>
      <w:hyperlink r:id="rId26"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center"/>
        <w:rPr>
          <w:rFonts w:asciiTheme="minorHAnsi" w:hAnsiTheme="minorHAnsi" w:cs="Arial"/>
          <w:b/>
          <w:bCs/>
          <w:sz w:val="22"/>
          <w:szCs w:val="22"/>
        </w:rPr>
      </w:pPr>
      <w:r w:rsidRPr="0001186E">
        <w:rPr>
          <w:rFonts w:asciiTheme="minorHAnsi" w:hAnsiTheme="minorHAnsi" w:cs="Arial"/>
          <w:b/>
          <w:bCs/>
          <w:sz w:val="22"/>
          <w:szCs w:val="22"/>
        </w:rPr>
        <w:t>Výživné a zajištění úhrady některých nákladů neprovdané matce</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Není-li matka dítěte provdána za otce dítěte, poskytne jí otec dítěte výživu po dobu dvou let od narození dítěte a přispěje jí v přiměřeném rozsahu na úhradu nákladů spojených s těhotenstvím a porodem. Povinnost k úhradě nákladů spojených s těhotenstvím a porodem vznikne muži, jehož otcovství je pravděpodobné, i v případě, že se dítě nenarodí živé.</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(2) Soud může na návrh těhotné ženy uložit muži, jehož otcovství je pravděpodobné, aby částku potřebnou na výživu a příspěvek na úhradu nákladů spojených s těhotenstvím a porodem poskytl předem.</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(3) Soud může rovněž na návrh těhotné ženy uložit muži, jehož otcovství je pravděpodobné, aby předem poskytl částku potřebnou k zajištění výživy dítěte po dobu, po kterou by ženě náležela jako zaměstnankyni podle jiného právního předpisu mateřská dovolená.</w:t>
      </w:r>
    </w:p>
    <w:p w:rsidR="0001186E" w:rsidRPr="0001186E" w:rsidRDefault="0001186E" w:rsidP="0001186E">
      <w:pPr>
        <w:widowControl w:val="0"/>
        <w:autoSpaceDE w:val="0"/>
        <w:autoSpaceDN w:val="0"/>
        <w:adjustRightInd w:val="0"/>
        <w:jc w:val="center"/>
        <w:rPr>
          <w:rFonts w:asciiTheme="minorHAnsi" w:hAnsiTheme="minorHAnsi" w:cs="Arial"/>
          <w:b/>
          <w:bCs/>
          <w:sz w:val="22"/>
          <w:szCs w:val="22"/>
        </w:rPr>
      </w:pPr>
      <w:r w:rsidRPr="0001186E">
        <w:rPr>
          <w:rFonts w:asciiTheme="minorHAnsi" w:hAnsiTheme="minorHAnsi" w:cs="Arial"/>
          <w:b/>
          <w:bCs/>
          <w:sz w:val="22"/>
          <w:szCs w:val="22"/>
        </w:rPr>
        <w:t>Společná ustanovení o výživném</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921 </w:t>
      </w:r>
      <w:hyperlink r:id="rId27"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Výživné se plní v pravidelných dávkách a je splatné vždy na měsíc dopředu, ledaže soud rozhodl jinak nebo se osoba výživou povinná dohodla s osobou oprávněnou jinak.</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(2) Po osobě výživou povinné, která je v prodlení s placením výživného, může osoba oprávněná požadovat zaplacení úroku z prodlení.</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922 </w:t>
      </w:r>
      <w:hyperlink r:id="rId28"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Výživné lze přiznat jen ode dne zahájení soudního řízení; u výživného pro děti i za dobu nejdéle tří let zpět od tohoto dne.</w:t>
      </w:r>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(2) Výživné pro neprovdanou matku a úhradu nákladů spojených s těhotenstvím a porodem lze přiznat i nazpět, nejdéle však dva roky ode dne porodu.</w:t>
      </w:r>
    </w:p>
    <w:p w:rsidR="0001186E" w:rsidRPr="0001186E" w:rsidRDefault="0001186E" w:rsidP="0001186E">
      <w:pPr>
        <w:widowControl w:val="0"/>
        <w:autoSpaceDE w:val="0"/>
        <w:autoSpaceDN w:val="0"/>
        <w:adjustRightInd w:val="0"/>
        <w:jc w:val="center"/>
        <w:rPr>
          <w:rFonts w:asciiTheme="minorHAnsi" w:hAnsiTheme="minorHAnsi" w:cs="Arial"/>
          <w:b/>
          <w:sz w:val="22"/>
          <w:szCs w:val="22"/>
        </w:rPr>
      </w:pPr>
      <w:r w:rsidRPr="0001186E">
        <w:rPr>
          <w:rFonts w:asciiTheme="minorHAnsi" w:hAnsiTheme="minorHAnsi" w:cs="Arial"/>
          <w:b/>
          <w:sz w:val="22"/>
          <w:szCs w:val="22"/>
        </w:rPr>
        <w:t xml:space="preserve">§ 923 </w:t>
      </w:r>
      <w:hyperlink r:id="rId29" w:history="1">
        <w:r w:rsidRPr="0001186E">
          <w:rPr>
            <w:rFonts w:asciiTheme="minorHAnsi" w:hAnsiTheme="minorHAnsi" w:cs="Arial"/>
            <w:b/>
            <w:color w:val="0000FF"/>
            <w:sz w:val="22"/>
            <w:szCs w:val="22"/>
            <w:u w:val="single"/>
          </w:rPr>
          <w:t xml:space="preserve"> </w:t>
        </w:r>
      </w:hyperlink>
    </w:p>
    <w:p w:rsidR="0001186E" w:rsidRPr="0001186E" w:rsidRDefault="0001186E" w:rsidP="0001186E">
      <w:pPr>
        <w:widowControl w:val="0"/>
        <w:autoSpaceDE w:val="0"/>
        <w:autoSpaceDN w:val="0"/>
        <w:adjustRightInd w:val="0"/>
        <w:jc w:val="both"/>
        <w:rPr>
          <w:rFonts w:asciiTheme="minorHAnsi" w:hAnsiTheme="minorHAnsi" w:cs="Arial"/>
          <w:sz w:val="22"/>
          <w:szCs w:val="22"/>
        </w:rPr>
      </w:pPr>
      <w:r w:rsidRPr="0001186E">
        <w:rPr>
          <w:rFonts w:asciiTheme="minorHAnsi" w:hAnsiTheme="minorHAnsi" w:cs="Arial"/>
          <w:sz w:val="22"/>
          <w:szCs w:val="22"/>
        </w:rPr>
        <w:t>(1) Změní-li se poměry, může soud změnit dohodu a rozhodnutí o výživném pro nezletilé dítě, které nenabylo plné svéprávnosti.</w:t>
      </w:r>
    </w:p>
    <w:p w:rsidR="0001186E" w:rsidRPr="0001186E" w:rsidRDefault="0001186E" w:rsidP="0001186E">
      <w:pPr>
        <w:widowControl w:val="0"/>
        <w:autoSpaceDE w:val="0"/>
        <w:autoSpaceDN w:val="0"/>
        <w:adjustRightInd w:val="0"/>
        <w:jc w:val="both"/>
        <w:rPr>
          <w:rFonts w:asciiTheme="minorHAnsi" w:hAnsiTheme="minorHAnsi"/>
          <w:sz w:val="22"/>
          <w:szCs w:val="22"/>
        </w:rPr>
      </w:pPr>
      <w:r w:rsidRPr="0001186E">
        <w:rPr>
          <w:rFonts w:asciiTheme="minorHAnsi" w:hAnsiTheme="minorHAnsi" w:cs="Arial"/>
          <w:sz w:val="22"/>
          <w:szCs w:val="22"/>
        </w:rPr>
        <w:t>(2) Dojde-li ke zrušení nebo snížení výživného za minulou dobu pro nezletilé dítě, které nenabylo plné svéprávnosti, spotřebované výživné se nevrací. Nevrací se ani dávka výživného, která na takové dítě byla splněna na měsíc dopředu, ale dítě před uplynutím měsíce zemřelo.</w:t>
      </w:r>
    </w:p>
    <w:p w:rsidR="0001186E" w:rsidRPr="0001186E" w:rsidRDefault="0001186E" w:rsidP="0001186E">
      <w:pPr>
        <w:rPr>
          <w:rFonts w:asciiTheme="minorHAnsi" w:hAnsiTheme="minorHAnsi"/>
          <w:sz w:val="22"/>
          <w:szCs w:val="22"/>
        </w:rPr>
      </w:pPr>
    </w:p>
    <w:sectPr w:rsidR="0001186E" w:rsidRPr="0001186E" w:rsidSect="0001186E">
      <w:footerReference w:type="default" r:id="rId30"/>
      <w:type w:val="continuous"/>
      <w:pgSz w:w="11906" w:h="16838"/>
      <w:pgMar w:top="720" w:right="720" w:bottom="720" w:left="72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86E" w:rsidRDefault="0001186E">
      <w:r>
        <w:separator/>
      </w:r>
    </w:p>
  </w:endnote>
  <w:endnote w:type="continuationSeparator" w:id="0">
    <w:p w:rsidR="0001186E" w:rsidRDefault="0001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ED8" w:rsidRPr="00C62ED8" w:rsidRDefault="00C62ED8" w:rsidP="00190FA8">
    <w:pPr>
      <w:pStyle w:val="kontakt"/>
      <w:tabs>
        <w:tab w:val="left" w:pos="7938"/>
      </w:tabs>
      <w:jc w:val="right"/>
      <w:rPr>
        <w:sz w:val="22"/>
        <w:szCs w:val="24"/>
      </w:rPr>
    </w:pPr>
    <w:r w:rsidRPr="00DD0A1A">
      <w:rPr>
        <w:color w:val="auto"/>
      </w:rPr>
      <w:fldChar w:fldCharType="begin"/>
    </w:r>
    <w:r w:rsidRPr="00DD0A1A">
      <w:rPr>
        <w:color w:val="auto"/>
      </w:rPr>
      <w:instrText>PAGE   \* MERGEFORMAT</w:instrText>
    </w:r>
    <w:r w:rsidRPr="00DD0A1A">
      <w:rPr>
        <w:color w:val="auto"/>
      </w:rPr>
      <w:fldChar w:fldCharType="separate"/>
    </w:r>
    <w:r w:rsidR="0001186E">
      <w:rPr>
        <w:noProof/>
        <w:color w:val="auto"/>
      </w:rPr>
      <w:t>2</w:t>
    </w:r>
    <w:r w:rsidRPr="00DD0A1A">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86E" w:rsidRDefault="0001186E">
      <w:r>
        <w:separator/>
      </w:r>
    </w:p>
  </w:footnote>
  <w:footnote w:type="continuationSeparator" w:id="0">
    <w:p w:rsidR="0001186E" w:rsidRDefault="00011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83CC9"/>
    <w:multiLevelType w:val="hybridMultilevel"/>
    <w:tmpl w:val="3BEC5D0E"/>
    <w:lvl w:ilvl="0" w:tplc="743484CE">
      <w:start w:val="1"/>
      <w:numFmt w:val="bullet"/>
      <w:pStyle w:val="Seznam"/>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3"/>
  </w:num>
  <w:num w:numId="7">
    <w:abstractNumId w:val="9"/>
  </w:num>
  <w:num w:numId="8">
    <w:abstractNumId w:val="7"/>
  </w:num>
  <w:num w:numId="9">
    <w:abstractNumId w:val="6"/>
  </w:num>
  <w:num w:numId="10">
    <w:abstractNumId w:val="5"/>
  </w:num>
  <w:num w:numId="11">
    <w:abstractNumId w:val="4"/>
  </w:num>
  <w:num w:numId="12">
    <w:abstractNumId w:val="27"/>
  </w:num>
  <w:num w:numId="13">
    <w:abstractNumId w:val="13"/>
  </w:num>
  <w:num w:numId="14">
    <w:abstractNumId w:val="11"/>
  </w:num>
  <w:num w:numId="15">
    <w:abstractNumId w:val="21"/>
  </w:num>
  <w:num w:numId="16">
    <w:abstractNumId w:val="15"/>
  </w:num>
  <w:num w:numId="17">
    <w:abstractNumId w:val="28"/>
  </w:num>
  <w:num w:numId="18">
    <w:abstractNumId w:val="14"/>
  </w:num>
  <w:num w:numId="19">
    <w:abstractNumId w:val="25"/>
  </w:num>
  <w:num w:numId="20">
    <w:abstractNumId w:val="22"/>
  </w:num>
  <w:num w:numId="21">
    <w:abstractNumId w:val="19"/>
  </w:num>
  <w:num w:numId="22">
    <w:abstractNumId w:val="10"/>
  </w:num>
  <w:num w:numId="23">
    <w:abstractNumId w:val="20"/>
  </w:num>
  <w:num w:numId="24">
    <w:abstractNumId w:val="26"/>
  </w:num>
  <w:num w:numId="25">
    <w:abstractNumId w:val="17"/>
  </w:num>
  <w:num w:numId="26">
    <w:abstractNumId w:val="12"/>
  </w:num>
  <w:num w:numId="27">
    <w:abstractNumId w:val="18"/>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6E"/>
    <w:rsid w:val="00003F61"/>
    <w:rsid w:val="00004FB4"/>
    <w:rsid w:val="00005478"/>
    <w:rsid w:val="00005D26"/>
    <w:rsid w:val="0001186E"/>
    <w:rsid w:val="00011E14"/>
    <w:rsid w:val="00014C0A"/>
    <w:rsid w:val="00023C4B"/>
    <w:rsid w:val="00035D4C"/>
    <w:rsid w:val="0004162B"/>
    <w:rsid w:val="0005037C"/>
    <w:rsid w:val="000603EA"/>
    <w:rsid w:val="000649CB"/>
    <w:rsid w:val="00064D4B"/>
    <w:rsid w:val="000670B9"/>
    <w:rsid w:val="00070E77"/>
    <w:rsid w:val="000759C8"/>
    <w:rsid w:val="0008195A"/>
    <w:rsid w:val="000848A7"/>
    <w:rsid w:val="00087D77"/>
    <w:rsid w:val="000915A0"/>
    <w:rsid w:val="00095D5B"/>
    <w:rsid w:val="000978FF"/>
    <w:rsid w:val="000B18A3"/>
    <w:rsid w:val="000B227B"/>
    <w:rsid w:val="000B40CF"/>
    <w:rsid w:val="000B6DAD"/>
    <w:rsid w:val="000B7155"/>
    <w:rsid w:val="000B72E8"/>
    <w:rsid w:val="000C08A7"/>
    <w:rsid w:val="000D130B"/>
    <w:rsid w:val="000D6390"/>
    <w:rsid w:val="000D75D7"/>
    <w:rsid w:val="000D789A"/>
    <w:rsid w:val="000E08D0"/>
    <w:rsid w:val="000E5D77"/>
    <w:rsid w:val="000E7542"/>
    <w:rsid w:val="000F1168"/>
    <w:rsid w:val="000F41CE"/>
    <w:rsid w:val="000F4494"/>
    <w:rsid w:val="000F54D2"/>
    <w:rsid w:val="001002AD"/>
    <w:rsid w:val="00102A71"/>
    <w:rsid w:val="0011391B"/>
    <w:rsid w:val="00115A8E"/>
    <w:rsid w:val="00117BAB"/>
    <w:rsid w:val="00122CE6"/>
    <w:rsid w:val="00125D4F"/>
    <w:rsid w:val="00125F58"/>
    <w:rsid w:val="00127E6D"/>
    <w:rsid w:val="0013754E"/>
    <w:rsid w:val="00141F80"/>
    <w:rsid w:val="0014423B"/>
    <w:rsid w:val="0015055F"/>
    <w:rsid w:val="00154C9A"/>
    <w:rsid w:val="00155B5D"/>
    <w:rsid w:val="00155DD9"/>
    <w:rsid w:val="001601D8"/>
    <w:rsid w:val="00162595"/>
    <w:rsid w:val="00164197"/>
    <w:rsid w:val="00164C48"/>
    <w:rsid w:val="001670F7"/>
    <w:rsid w:val="001720BE"/>
    <w:rsid w:val="00173A1C"/>
    <w:rsid w:val="00174ED4"/>
    <w:rsid w:val="00176931"/>
    <w:rsid w:val="00182620"/>
    <w:rsid w:val="001869A5"/>
    <w:rsid w:val="00190836"/>
    <w:rsid w:val="00190FA8"/>
    <w:rsid w:val="00191BF4"/>
    <w:rsid w:val="00193E2E"/>
    <w:rsid w:val="001966FF"/>
    <w:rsid w:val="001A3CC1"/>
    <w:rsid w:val="001A4C3D"/>
    <w:rsid w:val="001B49CC"/>
    <w:rsid w:val="001B5753"/>
    <w:rsid w:val="001C14E3"/>
    <w:rsid w:val="001D7D52"/>
    <w:rsid w:val="001F1106"/>
    <w:rsid w:val="00200F24"/>
    <w:rsid w:val="00201AC2"/>
    <w:rsid w:val="00202E32"/>
    <w:rsid w:val="00204420"/>
    <w:rsid w:val="002057F3"/>
    <w:rsid w:val="0021070D"/>
    <w:rsid w:val="00212BAE"/>
    <w:rsid w:val="00214429"/>
    <w:rsid w:val="0022275E"/>
    <w:rsid w:val="00224362"/>
    <w:rsid w:val="00245B80"/>
    <w:rsid w:val="002557E2"/>
    <w:rsid w:val="002563E2"/>
    <w:rsid w:val="00261454"/>
    <w:rsid w:val="00264D44"/>
    <w:rsid w:val="00266C7F"/>
    <w:rsid w:val="00272D2B"/>
    <w:rsid w:val="0027365B"/>
    <w:rsid w:val="00283038"/>
    <w:rsid w:val="00286337"/>
    <w:rsid w:val="00286D6B"/>
    <w:rsid w:val="002A2A50"/>
    <w:rsid w:val="002A33DD"/>
    <w:rsid w:val="002A45A3"/>
    <w:rsid w:val="002A594E"/>
    <w:rsid w:val="002A6827"/>
    <w:rsid w:val="002B216F"/>
    <w:rsid w:val="002B3267"/>
    <w:rsid w:val="002B6B3A"/>
    <w:rsid w:val="002C3DC9"/>
    <w:rsid w:val="002D4405"/>
    <w:rsid w:val="002F07D5"/>
    <w:rsid w:val="002F4C16"/>
    <w:rsid w:val="002F4CEC"/>
    <w:rsid w:val="002F5FBA"/>
    <w:rsid w:val="00300C33"/>
    <w:rsid w:val="0030528E"/>
    <w:rsid w:val="003108F9"/>
    <w:rsid w:val="00313768"/>
    <w:rsid w:val="0033043B"/>
    <w:rsid w:val="0033107E"/>
    <w:rsid w:val="003345C5"/>
    <w:rsid w:val="0033508E"/>
    <w:rsid w:val="003350BD"/>
    <w:rsid w:val="00335F44"/>
    <w:rsid w:val="00340508"/>
    <w:rsid w:val="00351387"/>
    <w:rsid w:val="0036167B"/>
    <w:rsid w:val="00366FB4"/>
    <w:rsid w:val="00367394"/>
    <w:rsid w:val="00367C45"/>
    <w:rsid w:val="00370C07"/>
    <w:rsid w:val="00371893"/>
    <w:rsid w:val="00372812"/>
    <w:rsid w:val="00383ED2"/>
    <w:rsid w:val="003847E2"/>
    <w:rsid w:val="00390EC2"/>
    <w:rsid w:val="00392201"/>
    <w:rsid w:val="003943FA"/>
    <w:rsid w:val="003A092D"/>
    <w:rsid w:val="003A0CB6"/>
    <w:rsid w:val="003A735F"/>
    <w:rsid w:val="003B2A63"/>
    <w:rsid w:val="003B58E1"/>
    <w:rsid w:val="003B779D"/>
    <w:rsid w:val="003C4C2B"/>
    <w:rsid w:val="003C6D68"/>
    <w:rsid w:val="003C7F6B"/>
    <w:rsid w:val="003D4835"/>
    <w:rsid w:val="003E012F"/>
    <w:rsid w:val="003E23D9"/>
    <w:rsid w:val="003E2756"/>
    <w:rsid w:val="003F0780"/>
    <w:rsid w:val="00400CC6"/>
    <w:rsid w:val="004058B1"/>
    <w:rsid w:val="004070AA"/>
    <w:rsid w:val="00424E13"/>
    <w:rsid w:val="00430552"/>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238A"/>
    <w:rsid w:val="004A6DF8"/>
    <w:rsid w:val="004B5403"/>
    <w:rsid w:val="004B70F6"/>
    <w:rsid w:val="004B7C1C"/>
    <w:rsid w:val="004C2350"/>
    <w:rsid w:val="004C36E4"/>
    <w:rsid w:val="004C5CB4"/>
    <w:rsid w:val="004D0B18"/>
    <w:rsid w:val="004D301A"/>
    <w:rsid w:val="004D5E84"/>
    <w:rsid w:val="004D7FA4"/>
    <w:rsid w:val="004E019B"/>
    <w:rsid w:val="004E119C"/>
    <w:rsid w:val="004E60EC"/>
    <w:rsid w:val="004F0794"/>
    <w:rsid w:val="004F1866"/>
    <w:rsid w:val="005020BF"/>
    <w:rsid w:val="00504EA3"/>
    <w:rsid w:val="00504F1E"/>
    <w:rsid w:val="00513D4A"/>
    <w:rsid w:val="0051470E"/>
    <w:rsid w:val="005218EE"/>
    <w:rsid w:val="005232FF"/>
    <w:rsid w:val="0052507B"/>
    <w:rsid w:val="0052641E"/>
    <w:rsid w:val="005266ED"/>
    <w:rsid w:val="0053018E"/>
    <w:rsid w:val="00532395"/>
    <w:rsid w:val="00535921"/>
    <w:rsid w:val="00545EB4"/>
    <w:rsid w:val="0056124E"/>
    <w:rsid w:val="00571410"/>
    <w:rsid w:val="0057606F"/>
    <w:rsid w:val="005761AD"/>
    <w:rsid w:val="005766A1"/>
    <w:rsid w:val="00586C9E"/>
    <w:rsid w:val="005903C3"/>
    <w:rsid w:val="005A6C64"/>
    <w:rsid w:val="005A6FFF"/>
    <w:rsid w:val="005A7ECD"/>
    <w:rsid w:val="005B5385"/>
    <w:rsid w:val="005C280C"/>
    <w:rsid w:val="005C4A6E"/>
    <w:rsid w:val="005D00A2"/>
    <w:rsid w:val="005D04B5"/>
    <w:rsid w:val="005D157A"/>
    <w:rsid w:val="005E10BF"/>
    <w:rsid w:val="005E4D03"/>
    <w:rsid w:val="005F373A"/>
    <w:rsid w:val="005F49BC"/>
    <w:rsid w:val="00600291"/>
    <w:rsid w:val="006039A2"/>
    <w:rsid w:val="006121C8"/>
    <w:rsid w:val="00616645"/>
    <w:rsid w:val="00625D9D"/>
    <w:rsid w:val="0062635B"/>
    <w:rsid w:val="00632450"/>
    <w:rsid w:val="00633D53"/>
    <w:rsid w:val="00647187"/>
    <w:rsid w:val="006513E6"/>
    <w:rsid w:val="006534E8"/>
    <w:rsid w:val="00660DA6"/>
    <w:rsid w:val="0066482B"/>
    <w:rsid w:val="0066781F"/>
    <w:rsid w:val="00681493"/>
    <w:rsid w:val="00685EC4"/>
    <w:rsid w:val="0069008E"/>
    <w:rsid w:val="00692C23"/>
    <w:rsid w:val="00695065"/>
    <w:rsid w:val="00696531"/>
    <w:rsid w:val="006A0B48"/>
    <w:rsid w:val="006A4EE9"/>
    <w:rsid w:val="006A78BC"/>
    <w:rsid w:val="006B2220"/>
    <w:rsid w:val="006C4257"/>
    <w:rsid w:val="006C6612"/>
    <w:rsid w:val="006D00EF"/>
    <w:rsid w:val="006F180A"/>
    <w:rsid w:val="006F2BB8"/>
    <w:rsid w:val="006F6569"/>
    <w:rsid w:val="006F709B"/>
    <w:rsid w:val="007009E0"/>
    <w:rsid w:val="00703396"/>
    <w:rsid w:val="0070594F"/>
    <w:rsid w:val="00707962"/>
    <w:rsid w:val="007156EE"/>
    <w:rsid w:val="007170C4"/>
    <w:rsid w:val="00725C06"/>
    <w:rsid w:val="0073549B"/>
    <w:rsid w:val="00740815"/>
    <w:rsid w:val="0074172F"/>
    <w:rsid w:val="00753C2F"/>
    <w:rsid w:val="007545A9"/>
    <w:rsid w:val="00766054"/>
    <w:rsid w:val="00774838"/>
    <w:rsid w:val="00781671"/>
    <w:rsid w:val="007824C5"/>
    <w:rsid w:val="0078584F"/>
    <w:rsid w:val="00790CC4"/>
    <w:rsid w:val="007911F8"/>
    <w:rsid w:val="007914FF"/>
    <w:rsid w:val="00795AA1"/>
    <w:rsid w:val="007A01EB"/>
    <w:rsid w:val="007B05C4"/>
    <w:rsid w:val="007B27C9"/>
    <w:rsid w:val="007C43FE"/>
    <w:rsid w:val="007C53F6"/>
    <w:rsid w:val="007C5F18"/>
    <w:rsid w:val="007F4753"/>
    <w:rsid w:val="007F7048"/>
    <w:rsid w:val="007F7629"/>
    <w:rsid w:val="00800BD1"/>
    <w:rsid w:val="0080154D"/>
    <w:rsid w:val="00801CAC"/>
    <w:rsid w:val="008026BC"/>
    <w:rsid w:val="0080395F"/>
    <w:rsid w:val="00804CD9"/>
    <w:rsid w:val="00810780"/>
    <w:rsid w:val="0081518D"/>
    <w:rsid w:val="00820985"/>
    <w:rsid w:val="008270D7"/>
    <w:rsid w:val="00833D9B"/>
    <w:rsid w:val="00833E0E"/>
    <w:rsid w:val="00834953"/>
    <w:rsid w:val="008369A6"/>
    <w:rsid w:val="00837F06"/>
    <w:rsid w:val="00840811"/>
    <w:rsid w:val="00842CD9"/>
    <w:rsid w:val="00845135"/>
    <w:rsid w:val="00854927"/>
    <w:rsid w:val="00856F93"/>
    <w:rsid w:val="00867468"/>
    <w:rsid w:val="00870076"/>
    <w:rsid w:val="00872AC3"/>
    <w:rsid w:val="00880622"/>
    <w:rsid w:val="008842B3"/>
    <w:rsid w:val="0088703D"/>
    <w:rsid w:val="0089111A"/>
    <w:rsid w:val="00896EC0"/>
    <w:rsid w:val="008C5946"/>
    <w:rsid w:val="008C5BE2"/>
    <w:rsid w:val="008F2A91"/>
    <w:rsid w:val="008F68AB"/>
    <w:rsid w:val="0090475C"/>
    <w:rsid w:val="00912D35"/>
    <w:rsid w:val="00923857"/>
    <w:rsid w:val="009245CE"/>
    <w:rsid w:val="00926A2A"/>
    <w:rsid w:val="0093580C"/>
    <w:rsid w:val="00935DBA"/>
    <w:rsid w:val="009361DD"/>
    <w:rsid w:val="00941637"/>
    <w:rsid w:val="0094307C"/>
    <w:rsid w:val="00944587"/>
    <w:rsid w:val="0094580D"/>
    <w:rsid w:val="00946E37"/>
    <w:rsid w:val="0095192E"/>
    <w:rsid w:val="009557D5"/>
    <w:rsid w:val="00964042"/>
    <w:rsid w:val="00966891"/>
    <w:rsid w:val="00974220"/>
    <w:rsid w:val="00974CB7"/>
    <w:rsid w:val="00983689"/>
    <w:rsid w:val="00985950"/>
    <w:rsid w:val="0099134E"/>
    <w:rsid w:val="00991B0D"/>
    <w:rsid w:val="009937EC"/>
    <w:rsid w:val="00996C61"/>
    <w:rsid w:val="0099732D"/>
    <w:rsid w:val="009A13D1"/>
    <w:rsid w:val="009A18F4"/>
    <w:rsid w:val="009A49E6"/>
    <w:rsid w:val="009A5697"/>
    <w:rsid w:val="009B1681"/>
    <w:rsid w:val="009B219A"/>
    <w:rsid w:val="009B6431"/>
    <w:rsid w:val="009B64BA"/>
    <w:rsid w:val="009C263B"/>
    <w:rsid w:val="009C7BD0"/>
    <w:rsid w:val="009D33D4"/>
    <w:rsid w:val="009E4664"/>
    <w:rsid w:val="009E6E93"/>
    <w:rsid w:val="009E711A"/>
    <w:rsid w:val="009E7D0E"/>
    <w:rsid w:val="009F1071"/>
    <w:rsid w:val="009F1E61"/>
    <w:rsid w:val="009F480D"/>
    <w:rsid w:val="00A059C6"/>
    <w:rsid w:val="00A20166"/>
    <w:rsid w:val="00A22613"/>
    <w:rsid w:val="00A23FEF"/>
    <w:rsid w:val="00A24F7B"/>
    <w:rsid w:val="00A349A2"/>
    <w:rsid w:val="00A360CE"/>
    <w:rsid w:val="00A42921"/>
    <w:rsid w:val="00A63AB4"/>
    <w:rsid w:val="00A660E6"/>
    <w:rsid w:val="00A75FA7"/>
    <w:rsid w:val="00A76F12"/>
    <w:rsid w:val="00A82F78"/>
    <w:rsid w:val="00A87286"/>
    <w:rsid w:val="00AA1C29"/>
    <w:rsid w:val="00AA7663"/>
    <w:rsid w:val="00AB2418"/>
    <w:rsid w:val="00AC20AF"/>
    <w:rsid w:val="00AC4AF0"/>
    <w:rsid w:val="00AC50BE"/>
    <w:rsid w:val="00AD6139"/>
    <w:rsid w:val="00AE42B6"/>
    <w:rsid w:val="00AE61EB"/>
    <w:rsid w:val="00AF0554"/>
    <w:rsid w:val="00AF2D71"/>
    <w:rsid w:val="00AF5C22"/>
    <w:rsid w:val="00AF6114"/>
    <w:rsid w:val="00AF7B5F"/>
    <w:rsid w:val="00B01A85"/>
    <w:rsid w:val="00B04238"/>
    <w:rsid w:val="00B049E0"/>
    <w:rsid w:val="00B04AAA"/>
    <w:rsid w:val="00B11419"/>
    <w:rsid w:val="00B16A0E"/>
    <w:rsid w:val="00B22467"/>
    <w:rsid w:val="00B256DB"/>
    <w:rsid w:val="00B35943"/>
    <w:rsid w:val="00B37C5C"/>
    <w:rsid w:val="00B425C4"/>
    <w:rsid w:val="00B429DB"/>
    <w:rsid w:val="00B446DA"/>
    <w:rsid w:val="00B44C17"/>
    <w:rsid w:val="00B4597A"/>
    <w:rsid w:val="00B45B80"/>
    <w:rsid w:val="00B46C93"/>
    <w:rsid w:val="00B47E20"/>
    <w:rsid w:val="00B50A5B"/>
    <w:rsid w:val="00B53AB3"/>
    <w:rsid w:val="00B821B3"/>
    <w:rsid w:val="00B87A18"/>
    <w:rsid w:val="00B93A6C"/>
    <w:rsid w:val="00B97B6A"/>
    <w:rsid w:val="00BA197A"/>
    <w:rsid w:val="00BA47B0"/>
    <w:rsid w:val="00BB190C"/>
    <w:rsid w:val="00BB4841"/>
    <w:rsid w:val="00BC2F7B"/>
    <w:rsid w:val="00BD65D2"/>
    <w:rsid w:val="00BD79A3"/>
    <w:rsid w:val="00BE0165"/>
    <w:rsid w:val="00BE04A3"/>
    <w:rsid w:val="00BE6256"/>
    <w:rsid w:val="00BF1A17"/>
    <w:rsid w:val="00BF41BB"/>
    <w:rsid w:val="00BF717A"/>
    <w:rsid w:val="00C02E31"/>
    <w:rsid w:val="00C114C5"/>
    <w:rsid w:val="00C11F1F"/>
    <w:rsid w:val="00C16284"/>
    <w:rsid w:val="00C227F6"/>
    <w:rsid w:val="00C33EAC"/>
    <w:rsid w:val="00C36558"/>
    <w:rsid w:val="00C4538A"/>
    <w:rsid w:val="00C6073D"/>
    <w:rsid w:val="00C61F35"/>
    <w:rsid w:val="00C6260F"/>
    <w:rsid w:val="00C62ED8"/>
    <w:rsid w:val="00C65716"/>
    <w:rsid w:val="00C90490"/>
    <w:rsid w:val="00C9480F"/>
    <w:rsid w:val="00C979B0"/>
    <w:rsid w:val="00C97E93"/>
    <w:rsid w:val="00CA31B8"/>
    <w:rsid w:val="00CA51A0"/>
    <w:rsid w:val="00CA5DE5"/>
    <w:rsid w:val="00CA7B6D"/>
    <w:rsid w:val="00CB221B"/>
    <w:rsid w:val="00CB2ED9"/>
    <w:rsid w:val="00CB4426"/>
    <w:rsid w:val="00CB6573"/>
    <w:rsid w:val="00CB6715"/>
    <w:rsid w:val="00CC2272"/>
    <w:rsid w:val="00CC23F4"/>
    <w:rsid w:val="00CC599E"/>
    <w:rsid w:val="00CC731A"/>
    <w:rsid w:val="00CD01B1"/>
    <w:rsid w:val="00CD3276"/>
    <w:rsid w:val="00CE3DA2"/>
    <w:rsid w:val="00CE48E6"/>
    <w:rsid w:val="00CE734B"/>
    <w:rsid w:val="00CF492B"/>
    <w:rsid w:val="00CF49A9"/>
    <w:rsid w:val="00CF4CA1"/>
    <w:rsid w:val="00CF7959"/>
    <w:rsid w:val="00D11078"/>
    <w:rsid w:val="00D152AF"/>
    <w:rsid w:val="00D15714"/>
    <w:rsid w:val="00D223AC"/>
    <w:rsid w:val="00D24B28"/>
    <w:rsid w:val="00D2662F"/>
    <w:rsid w:val="00D322E6"/>
    <w:rsid w:val="00D3510B"/>
    <w:rsid w:val="00D355C7"/>
    <w:rsid w:val="00D37319"/>
    <w:rsid w:val="00D56B55"/>
    <w:rsid w:val="00D6173A"/>
    <w:rsid w:val="00D62CF2"/>
    <w:rsid w:val="00D66255"/>
    <w:rsid w:val="00D71D0F"/>
    <w:rsid w:val="00D7226A"/>
    <w:rsid w:val="00D7508C"/>
    <w:rsid w:val="00D81B72"/>
    <w:rsid w:val="00D861C0"/>
    <w:rsid w:val="00D87FA6"/>
    <w:rsid w:val="00DA4DA9"/>
    <w:rsid w:val="00DA699A"/>
    <w:rsid w:val="00DA6AB4"/>
    <w:rsid w:val="00DB081A"/>
    <w:rsid w:val="00DB27F5"/>
    <w:rsid w:val="00DC5D9E"/>
    <w:rsid w:val="00DC7425"/>
    <w:rsid w:val="00DD0A1A"/>
    <w:rsid w:val="00DD7BC0"/>
    <w:rsid w:val="00DE03DB"/>
    <w:rsid w:val="00DE3CEF"/>
    <w:rsid w:val="00DE3F2B"/>
    <w:rsid w:val="00DE739E"/>
    <w:rsid w:val="00DF0211"/>
    <w:rsid w:val="00DF04E2"/>
    <w:rsid w:val="00DF4D29"/>
    <w:rsid w:val="00E05B50"/>
    <w:rsid w:val="00E130CA"/>
    <w:rsid w:val="00E13C91"/>
    <w:rsid w:val="00E1404A"/>
    <w:rsid w:val="00E202F8"/>
    <w:rsid w:val="00E2285E"/>
    <w:rsid w:val="00E315B6"/>
    <w:rsid w:val="00E323A7"/>
    <w:rsid w:val="00E33140"/>
    <w:rsid w:val="00E705A5"/>
    <w:rsid w:val="00E70F62"/>
    <w:rsid w:val="00E810A9"/>
    <w:rsid w:val="00E81120"/>
    <w:rsid w:val="00E8351E"/>
    <w:rsid w:val="00E86653"/>
    <w:rsid w:val="00E87144"/>
    <w:rsid w:val="00E908D8"/>
    <w:rsid w:val="00E91720"/>
    <w:rsid w:val="00EA79AB"/>
    <w:rsid w:val="00EC1BEC"/>
    <w:rsid w:val="00EC5FF3"/>
    <w:rsid w:val="00EC6193"/>
    <w:rsid w:val="00ED0C31"/>
    <w:rsid w:val="00EE17DD"/>
    <w:rsid w:val="00EE2FEA"/>
    <w:rsid w:val="00EE380C"/>
    <w:rsid w:val="00EE455E"/>
    <w:rsid w:val="00F00B56"/>
    <w:rsid w:val="00F055E5"/>
    <w:rsid w:val="00F12C50"/>
    <w:rsid w:val="00F31075"/>
    <w:rsid w:val="00F313D3"/>
    <w:rsid w:val="00F370FE"/>
    <w:rsid w:val="00F42853"/>
    <w:rsid w:val="00F44DD3"/>
    <w:rsid w:val="00F44DD7"/>
    <w:rsid w:val="00F56DEB"/>
    <w:rsid w:val="00F60EE5"/>
    <w:rsid w:val="00F671EC"/>
    <w:rsid w:val="00F741B3"/>
    <w:rsid w:val="00F75D13"/>
    <w:rsid w:val="00F82BA1"/>
    <w:rsid w:val="00F87735"/>
    <w:rsid w:val="00F9728F"/>
    <w:rsid w:val="00FA12E9"/>
    <w:rsid w:val="00FB0CA1"/>
    <w:rsid w:val="00FB73B6"/>
    <w:rsid w:val="00FC2873"/>
    <w:rsid w:val="00FC3EB6"/>
    <w:rsid w:val="00FC7559"/>
    <w:rsid w:val="00FD5D45"/>
    <w:rsid w:val="00FE3390"/>
    <w:rsid w:val="00FE6D77"/>
    <w:rsid w:val="00FF1B12"/>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30EA807E"/>
  <w15:docId w15:val="{87DAB152-8AD9-4C63-909F-DEED9F03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heading 1" w:uiPriority="2" w:qFormat="1"/>
    <w:lsdException w:name="heading 2" w:uiPriority="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3"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224362"/>
    <w:rPr>
      <w:rFonts w:ascii="Calibri" w:hAnsi="Calibri"/>
      <w:sz w:val="23"/>
      <w:szCs w:val="24"/>
    </w:rPr>
  </w:style>
  <w:style w:type="paragraph" w:styleId="Nadpis1">
    <w:name w:val="heading 1"/>
    <w:basedOn w:val="Normln"/>
    <w:next w:val="Zkladntext"/>
    <w:link w:val="Nadpis1Char"/>
    <w:uiPriority w:val="2"/>
    <w:qFormat/>
    <w:rsid w:val="000D6390"/>
    <w:pPr>
      <w:keepNext/>
      <w:spacing w:before="360" w:after="240" w:line="264" w:lineRule="auto"/>
      <w:contextualSpacing/>
      <w:outlineLvl w:val="0"/>
    </w:pPr>
    <w:rPr>
      <w:b/>
      <w:color w:val="008576"/>
      <w:sz w:val="24"/>
      <w:szCs w:val="26"/>
    </w:rPr>
  </w:style>
  <w:style w:type="paragraph" w:styleId="Nadpis2">
    <w:name w:val="heading 2"/>
    <w:basedOn w:val="Nadpis3"/>
    <w:next w:val="Zkladntext"/>
    <w:link w:val="Nadpis2Char"/>
    <w:uiPriority w:val="2"/>
    <w:qFormat/>
    <w:rsid w:val="0045106B"/>
    <w:pPr>
      <w:keepNext/>
      <w:contextualSpacing/>
      <w:outlineLvl w:val="1"/>
    </w:pPr>
  </w:style>
  <w:style w:type="paragraph" w:styleId="Nadpis3">
    <w:name w:val="heading 3"/>
    <w:basedOn w:val="Normln"/>
    <w:next w:val="Normln"/>
    <w:semiHidden/>
    <w:unhideWhenUsed/>
    <w:qFormat/>
    <w:rsid w:val="00532395"/>
    <w:pPr>
      <w:spacing w:after="240" w:line="264"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224362"/>
    <w:pPr>
      <w:spacing w:after="200" w:line="252" w:lineRule="auto"/>
      <w:jc w:val="both"/>
    </w:pPr>
  </w:style>
  <w:style w:type="paragraph" w:customStyle="1" w:styleId="podpis">
    <w:name w:val="podpis"/>
    <w:basedOn w:val="Normln"/>
    <w:uiPriority w:val="5"/>
    <w:rsid w:val="002563E2"/>
    <w:pPr>
      <w:ind w:left="3119"/>
      <w:jc w:val="center"/>
    </w:pPr>
    <w:rPr>
      <w:rFonts w:cs="Arial"/>
    </w:rPr>
  </w:style>
  <w:style w:type="paragraph" w:styleId="Textpoznpodarou">
    <w:name w:val="footnote text"/>
    <w:basedOn w:val="Normln"/>
    <w:link w:val="TextpoznpodarouChar"/>
    <w:uiPriority w:val="8"/>
    <w:qFormat/>
    <w:rsid w:val="00176931"/>
    <w:pPr>
      <w:tabs>
        <w:tab w:val="left" w:pos="284"/>
      </w:tabs>
      <w:spacing w:before="120" w:after="120"/>
      <w:jc w:val="both"/>
    </w:pPr>
    <w:rPr>
      <w:sz w:val="18"/>
      <w:szCs w:val="18"/>
      <w:lang w:val="x-none" w:eastAsia="x-none"/>
    </w:rPr>
  </w:style>
  <w:style w:type="character" w:styleId="Znakapoznpodarou">
    <w:name w:val="footnote reference"/>
    <w:uiPriority w:val="8"/>
    <w:rsid w:val="00224362"/>
    <w:rPr>
      <w:rFonts w:ascii="Calibri" w:hAnsi="Calibri"/>
      <w:b/>
      <w:i w:val="0"/>
      <w:strike w:val="0"/>
      <w:dstrike w:val="0"/>
      <w:color w:val="008576"/>
      <w:sz w:val="23"/>
      <w:vertAlign w:val="superscript"/>
    </w:rPr>
  </w:style>
  <w:style w:type="character" w:styleId="Hypertextovodkaz">
    <w:name w:val="Hyperlink"/>
    <w:uiPriority w:val="4"/>
    <w:qFormat/>
    <w:rsid w:val="00224362"/>
    <w:rPr>
      <w:rFonts w:ascii="Calibri" w:hAnsi="Calibri"/>
      <w:color w:val="008576"/>
      <w:sz w:val="23"/>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1"/>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uiPriority w:val="1"/>
    <w:qFormat/>
    <w:rsid w:val="00CD3276"/>
    <w:rPr>
      <w:i/>
      <w:iCs/>
    </w:rPr>
  </w:style>
  <w:style w:type="character" w:customStyle="1" w:styleId="ZkladntextChar">
    <w:name w:val="Základní text Char"/>
    <w:basedOn w:val="Standardnpsmoodstavce"/>
    <w:link w:val="Zkladntext"/>
    <w:rsid w:val="00224362"/>
    <w:rPr>
      <w:rFonts w:ascii="Calibri" w:hAnsi="Calibri"/>
      <w:sz w:val="23"/>
      <w:szCs w:val="24"/>
    </w:rPr>
  </w:style>
  <w:style w:type="character" w:customStyle="1" w:styleId="TextpoznpodarouChar">
    <w:name w:val="Text pozn. pod čarou Char"/>
    <w:link w:val="Textpoznpodarou"/>
    <w:uiPriority w:val="8"/>
    <w:rsid w:val="00176931"/>
    <w:rPr>
      <w:rFonts w:ascii="Calibri" w:hAnsi="Calibri"/>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2"/>
    <w:rsid w:val="000D6390"/>
    <w:rPr>
      <w:rFonts w:ascii="Calibri" w:hAnsi="Calibri"/>
      <w:b/>
      <w:color w:val="008576"/>
      <w:sz w:val="24"/>
      <w:szCs w:val="26"/>
    </w:rPr>
  </w:style>
  <w:style w:type="paragraph" w:styleId="Seznam">
    <w:name w:val="List"/>
    <w:basedOn w:val="Normln"/>
    <w:uiPriority w:val="3"/>
    <w:rsid w:val="00224362"/>
    <w:pPr>
      <w:numPr>
        <w:numId w:val="16"/>
      </w:numPr>
      <w:tabs>
        <w:tab w:val="left" w:pos="567"/>
      </w:tabs>
      <w:spacing w:before="120" w:after="120" w:line="252" w:lineRule="auto"/>
      <w:ind w:left="567" w:hanging="567"/>
      <w:jc w:val="both"/>
    </w:p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3"/>
    <w:rsid w:val="00224362"/>
    <w:pPr>
      <w:numPr>
        <w:numId w:val="18"/>
      </w:numPr>
      <w:tabs>
        <w:tab w:val="left" w:pos="567"/>
      </w:tabs>
      <w:spacing w:before="120" w:after="120" w:line="252" w:lineRule="auto"/>
      <w:ind w:left="567" w:hanging="567"/>
      <w:jc w:val="both"/>
    </w:pPr>
  </w:style>
  <w:style w:type="paragraph" w:customStyle="1" w:styleId="kontakt">
    <w:name w:val="kontakt"/>
    <w:basedOn w:val="Normln"/>
    <w:uiPriority w:val="99"/>
    <w:rsid w:val="002B216F"/>
    <w:rPr>
      <w:rFonts w:cs="Tahoma"/>
      <w:color w:val="008576"/>
      <w:sz w:val="18"/>
      <w:szCs w:val="18"/>
    </w:rPr>
  </w:style>
  <w:style w:type="paragraph" w:customStyle="1" w:styleId="zkoncitace">
    <w:name w:val="zákon (citace)"/>
    <w:basedOn w:val="Normln"/>
    <w:uiPriority w:val="7"/>
    <w:qFormat/>
    <w:rsid w:val="00224362"/>
    <w:pPr>
      <w:jc w:val="both"/>
    </w:pPr>
    <w:rPr>
      <w:i/>
      <w:sz w:val="21"/>
    </w:rPr>
  </w:style>
  <w:style w:type="paragraph" w:customStyle="1" w:styleId="zkon-nadpis">
    <w:name w:val="zákon - nadpis"/>
    <w:basedOn w:val="Normln"/>
    <w:next w:val="zkoncitace"/>
    <w:uiPriority w:val="7"/>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5"/>
    <w:rsid w:val="009E6E93"/>
    <w:rPr>
      <w:b/>
      <w:color w:val="008576"/>
    </w:rPr>
  </w:style>
  <w:style w:type="character" w:customStyle="1" w:styleId="Nadpis2Char">
    <w:name w:val="Nadpis 2 Char"/>
    <w:link w:val="Nadpis2"/>
    <w:uiPriority w:val="2"/>
    <w:rsid w:val="003A092D"/>
    <w:rPr>
      <w:rFonts w:ascii="Calibri" w:hAnsi="Calibri"/>
      <w:b/>
      <w:sz w:val="22"/>
      <w:szCs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spi://module='KO'&amp;link='KO89_b2012CZ%2523762'&amp;ucin-k-dni='30.12.9999'" TargetMode="External"/><Relationship Id="rId18" Type="http://schemas.openxmlformats.org/officeDocument/2006/relationships/hyperlink" Target="aspi://module='KO'&amp;link='KO89_b2012CZ%2523913'&amp;ucin-k-dni='30.12.9999'" TargetMode="External"/><Relationship Id="rId26" Type="http://schemas.openxmlformats.org/officeDocument/2006/relationships/hyperlink" Target="aspi://module='KO'&amp;link='KO89_b2012CZ%2523920'&amp;ucin-k-dni='30.12.9999'" TargetMode="External"/><Relationship Id="rId3" Type="http://schemas.openxmlformats.org/officeDocument/2006/relationships/customXml" Target="../customXml/item3.xml"/><Relationship Id="rId21" Type="http://schemas.openxmlformats.org/officeDocument/2006/relationships/hyperlink" Target="aspi://module='KO'&amp;link='KO89_b2012CZ%2523916'&amp;ucin-k-dni='30.12.9999'" TargetMode="External"/><Relationship Id="rId7" Type="http://schemas.openxmlformats.org/officeDocument/2006/relationships/settings" Target="settings.xml"/><Relationship Id="rId12" Type="http://schemas.openxmlformats.org/officeDocument/2006/relationships/hyperlink" Target="aspi://module='KO'&amp;link='KO89_b2012CZ%2523761'&amp;ucin-k-dni='30.12.9999'" TargetMode="External"/><Relationship Id="rId17" Type="http://schemas.openxmlformats.org/officeDocument/2006/relationships/hyperlink" Target="aspi://module='KO'&amp;link='KO89_b2012CZ%2523912'&amp;ucin-k-dni='30.12.9999'" TargetMode="External"/><Relationship Id="rId25" Type="http://schemas.openxmlformats.org/officeDocument/2006/relationships/hyperlink" Target="aspi://module='ASPI'&amp;link='89/2012%20Sb.%2523915-918'&amp;ucin-k-dni='30.12.9999'" TargetMode="External"/><Relationship Id="rId2" Type="http://schemas.openxmlformats.org/officeDocument/2006/relationships/customXml" Target="../customXml/item2.xml"/><Relationship Id="rId16" Type="http://schemas.openxmlformats.org/officeDocument/2006/relationships/hyperlink" Target="aspi://module='KO'&amp;link='KO89_b2012CZ%2523911'&amp;ucin-k-dni='30.12.9999'" TargetMode="External"/><Relationship Id="rId20" Type="http://schemas.openxmlformats.org/officeDocument/2006/relationships/hyperlink" Target="aspi://module='KO'&amp;link='KO89_b2012CZ%2523915'&amp;ucin-k-dni='30.12.9999'" TargetMode="External"/><Relationship Id="rId29" Type="http://schemas.openxmlformats.org/officeDocument/2006/relationships/hyperlink" Target="aspi://module='KO'&amp;link='KO89_b2012CZ%2523923'&amp;ucin-k-dni='30.12.99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spi://module='KO'&amp;link='KO89_b2012CZ%2523760'&amp;ucin-k-dni='30.12.9999'" TargetMode="External"/><Relationship Id="rId24" Type="http://schemas.openxmlformats.org/officeDocument/2006/relationships/hyperlink" Target="aspi://module='KO'&amp;link='KO89_b2012CZ%2523919'&amp;ucin-k-dni='30.12.999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spi://module='KO'&amp;link='KO89_b2012CZ%2523910'&amp;ucin-k-dni='30.12.9999'" TargetMode="External"/><Relationship Id="rId23" Type="http://schemas.openxmlformats.org/officeDocument/2006/relationships/hyperlink" Target="aspi://module='KO'&amp;link='KO89_b2012CZ%2523918'&amp;ucin-k-dni='30.12.9999'" TargetMode="External"/><Relationship Id="rId28" Type="http://schemas.openxmlformats.org/officeDocument/2006/relationships/hyperlink" Target="aspi://module='KO'&amp;link='KO89_b2012CZ%2523922'&amp;ucin-k-dni='30.12.9999'" TargetMode="External"/><Relationship Id="rId10" Type="http://schemas.openxmlformats.org/officeDocument/2006/relationships/endnotes" Target="endnotes.xml"/><Relationship Id="rId19" Type="http://schemas.openxmlformats.org/officeDocument/2006/relationships/hyperlink" Target="aspi://module='KO'&amp;link='KO89_b2012CZ%2523914'&amp;ucin-k-dni='30.12.9999'"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spi://module='KO'&amp;link='KO89_b2012CZ%2523763'&amp;ucin-k-dni='30.12.9999'" TargetMode="External"/><Relationship Id="rId22" Type="http://schemas.openxmlformats.org/officeDocument/2006/relationships/hyperlink" Target="aspi://module='KO'&amp;link='KO89_b2012CZ%2523917'&amp;ucin-k-dni='30.12.9999'" TargetMode="External"/><Relationship Id="rId27" Type="http://schemas.openxmlformats.org/officeDocument/2006/relationships/hyperlink" Target="aspi://module='KO'&amp;link='KO89_b2012CZ%2523921'&amp;ucin-k-dni='30.12.9999'"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Odbor%20pr&#225;vn&#237;/pr&#225;ce%20se%20spisem/&#353;ablona/nov&#233;%20&#353;ablony/&#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4" ma:contentTypeDescription="Vytvořit nový dokument" ma:contentTypeScope="" ma:versionID="dcc6128f15bb73e67301b068d52033ce">
  <xsd:schema xmlns:xsd="http://www.w3.org/2001/XMLSchema" xmlns:xs="http://www.w3.org/2001/XMLSchema" xmlns:p="http://schemas.microsoft.com/office/2006/metadata/properties" xmlns:ns2="7aea5b64-986d-4ed0-9f25-146f1d978e98" targetNamespace="http://schemas.microsoft.com/office/2006/metadata/properties" ma:root="true" ma:fieldsID="4e0c4057c03dd2c7c9c20807d6e9694d"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2.xml><?xml version="1.0" encoding="utf-8"?>
<ds:datastoreItem xmlns:ds="http://schemas.openxmlformats.org/officeDocument/2006/customXml" ds:itemID="{1539BA17-7FAE-434F-A5A9-47011B767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FC970-AD89-44B4-B49A-550953165C65}">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7aea5b64-986d-4ed0-9f25-146f1d978e98"/>
    <ds:schemaRef ds:uri="http://schemas.microsoft.com/office/2006/metadata/properties"/>
  </ds:schemaRefs>
</ds:datastoreItem>
</file>

<file path=customXml/itemProps4.xml><?xml version="1.0" encoding="utf-8"?>
<ds:datastoreItem xmlns:ds="http://schemas.openxmlformats.org/officeDocument/2006/customXml" ds:itemID="{298E70CD-04A9-4942-97B1-3532EB40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11</TotalTime>
  <Pages>2</Pages>
  <Words>1178</Words>
  <Characters>8417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9576</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Jechová Barbora Mgr.</dc:creator>
  <cp:lastModifiedBy>Jechová Barbora Mgr.</cp:lastModifiedBy>
  <cp:revision>1</cp:revision>
  <cp:lastPrinted>2017-03-15T07:32:00Z</cp:lastPrinted>
  <dcterms:created xsi:type="dcterms:W3CDTF">2017-03-15T07:22:00Z</dcterms:created>
  <dcterms:modified xsi:type="dcterms:W3CDTF">2017-03-15T07:33:00Z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