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A37ECB" w:rsidRPr="00B641F2" w:rsidTr="00B641F2">
        <w:tc>
          <w:tcPr>
            <w:tcW w:w="9212" w:type="dxa"/>
          </w:tcPr>
          <w:p w:rsidR="00A37ECB" w:rsidRPr="00B641F2" w:rsidRDefault="00A37ECB" w:rsidP="00B641F2">
            <w:pPr>
              <w:spacing w:after="0" w:line="240" w:lineRule="auto"/>
              <w:jc w:val="center"/>
              <w:rPr>
                <w:rFonts w:ascii="Cambria" w:hAnsi="Cambria"/>
                <w:b/>
                <w:sz w:val="32"/>
                <w:szCs w:val="32"/>
              </w:rPr>
            </w:pPr>
            <w:bookmarkStart w:id="0" w:name="_GoBack"/>
            <w:bookmarkEnd w:id="0"/>
            <w:r w:rsidRPr="00B641F2">
              <w:rPr>
                <w:rFonts w:ascii="Cambria" w:hAnsi="Cambria"/>
                <w:b/>
                <w:sz w:val="32"/>
                <w:szCs w:val="32"/>
              </w:rPr>
              <w:t>PE</w:t>
            </w:r>
            <w:r>
              <w:rPr>
                <w:rFonts w:ascii="Cambria" w:hAnsi="Cambria"/>
                <w:b/>
                <w:sz w:val="32"/>
                <w:szCs w:val="32"/>
              </w:rPr>
              <w:t>DAGOGICKÁ KOMUNIKACE – SEMINÁŘ 2</w:t>
            </w:r>
            <w:r w:rsidR="001A1E9B">
              <w:rPr>
                <w:rFonts w:ascii="Cambria" w:hAnsi="Cambria"/>
                <w:b/>
                <w:sz w:val="32"/>
                <w:szCs w:val="32"/>
              </w:rPr>
              <w:t xml:space="preserve"> – JARO 2017</w:t>
            </w:r>
          </w:p>
        </w:tc>
      </w:tr>
    </w:tbl>
    <w:p w:rsidR="00A37ECB" w:rsidRPr="00B24D2F" w:rsidRDefault="00A37ECB" w:rsidP="006147CD">
      <w:pPr>
        <w:rPr>
          <w:rFonts w:ascii="Cambria" w:hAnsi="Cambria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A37ECB" w:rsidRPr="00B641F2" w:rsidTr="00B641F2">
        <w:tc>
          <w:tcPr>
            <w:tcW w:w="9212" w:type="dxa"/>
          </w:tcPr>
          <w:p w:rsidR="004D3E9A" w:rsidRDefault="004D3E9A" w:rsidP="004D3E9A">
            <w:pPr>
              <w:spacing w:line="240" w:lineRule="auto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 xml:space="preserve">Reflexe </w:t>
            </w:r>
            <w:r w:rsidRPr="004D3E9A">
              <w:rPr>
                <w:rFonts w:ascii="Cambria" w:hAnsi="Cambria"/>
                <w:sz w:val="24"/>
                <w:szCs w:val="24"/>
              </w:rPr>
              <w:t xml:space="preserve">je </w:t>
            </w:r>
            <w:r>
              <w:rPr>
                <w:rFonts w:ascii="Cambria" w:hAnsi="Cambria"/>
                <w:sz w:val="24"/>
                <w:szCs w:val="24"/>
              </w:rPr>
              <w:t>„</w:t>
            </w:r>
            <w:r w:rsidR="009461C0" w:rsidRPr="004D3E9A">
              <w:rPr>
                <w:rFonts w:ascii="Cambria" w:hAnsi="Cambria"/>
                <w:sz w:val="24"/>
                <w:szCs w:val="24"/>
              </w:rPr>
              <w:t xml:space="preserve">mentální proces spočívající ve snaze strukturovat nebo restrukturovat určité zkušenosti, problém nebo stávající znalosti či vhledy.“ </w:t>
            </w:r>
          </w:p>
          <w:p w:rsidR="004D3E9A" w:rsidRPr="004D3E9A" w:rsidRDefault="004D3E9A" w:rsidP="004D3E9A">
            <w:pPr>
              <w:spacing w:after="0" w:line="240" w:lineRule="auto"/>
              <w:rPr>
                <w:rFonts w:ascii="Cambria" w:hAnsi="Cambria"/>
                <w:b/>
                <w:sz w:val="28"/>
                <w:szCs w:val="28"/>
              </w:rPr>
            </w:pPr>
            <w:r w:rsidRPr="004D3E9A">
              <w:rPr>
                <w:rFonts w:ascii="Cambria" w:hAnsi="Cambria"/>
                <w:b/>
                <w:sz w:val="28"/>
                <w:szCs w:val="28"/>
              </w:rPr>
              <w:t>Sebereflexe</w:t>
            </w:r>
          </w:p>
          <w:p w:rsidR="004C10B1" w:rsidRPr="004D3E9A" w:rsidRDefault="009461C0" w:rsidP="004D3E9A">
            <w:pPr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4D3E9A">
              <w:rPr>
                <w:rFonts w:ascii="Cambria" w:hAnsi="Cambria"/>
                <w:sz w:val="24"/>
                <w:szCs w:val="24"/>
              </w:rPr>
              <w:t>vnitřní komunikace se sebou samým</w:t>
            </w:r>
          </w:p>
          <w:p w:rsidR="004C10B1" w:rsidRPr="004D3E9A" w:rsidRDefault="009461C0" w:rsidP="004D3E9A">
            <w:pPr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4D3E9A">
              <w:rPr>
                <w:rFonts w:ascii="Cambria" w:hAnsi="Cambria"/>
                <w:sz w:val="24"/>
                <w:szCs w:val="24"/>
              </w:rPr>
              <w:t>introspektivní poznávání sebe sama</w:t>
            </w:r>
          </w:p>
          <w:p w:rsidR="004C10B1" w:rsidRPr="004D3E9A" w:rsidRDefault="009461C0" w:rsidP="004D3E9A">
            <w:pPr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4D3E9A">
              <w:rPr>
                <w:rFonts w:ascii="Cambria" w:hAnsi="Cambria"/>
                <w:sz w:val="24"/>
                <w:szCs w:val="24"/>
              </w:rPr>
              <w:t>východisko formování vlastní osobnosti a procesu učení</w:t>
            </w:r>
          </w:p>
          <w:p w:rsidR="004D3E9A" w:rsidRDefault="009461C0" w:rsidP="004D3E9A">
            <w:pPr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4D3E9A">
              <w:rPr>
                <w:rFonts w:ascii="Cambria" w:hAnsi="Cambria"/>
                <w:sz w:val="24"/>
                <w:szCs w:val="24"/>
              </w:rPr>
              <w:t>sebereflexi lze rovněž chápat jako k</w:t>
            </w:r>
            <w:r w:rsidR="004D3E9A">
              <w:rPr>
                <w:rFonts w:ascii="Cambria" w:hAnsi="Cambria"/>
                <w:sz w:val="24"/>
                <w:szCs w:val="24"/>
              </w:rPr>
              <w:t>onfrontaci našeho reálného ideálního j</w:t>
            </w:r>
            <w:r w:rsidRPr="004D3E9A">
              <w:rPr>
                <w:rFonts w:ascii="Cambria" w:hAnsi="Cambria"/>
                <w:sz w:val="24"/>
                <w:szCs w:val="24"/>
              </w:rPr>
              <w:t>á</w:t>
            </w:r>
          </w:p>
          <w:p w:rsidR="004D3E9A" w:rsidRPr="004D3E9A" w:rsidRDefault="004D3E9A" w:rsidP="004D3E9A">
            <w:pPr>
              <w:spacing w:after="0" w:line="240" w:lineRule="auto"/>
              <w:ind w:left="720"/>
              <w:rPr>
                <w:rFonts w:ascii="Cambria" w:hAnsi="Cambria"/>
                <w:sz w:val="24"/>
                <w:szCs w:val="24"/>
              </w:rPr>
            </w:pPr>
          </w:p>
          <w:p w:rsidR="004D3E9A" w:rsidRPr="00BC5D89" w:rsidRDefault="004D3E9A" w:rsidP="004D3E9A">
            <w:pPr>
              <w:spacing w:after="0" w:line="240" w:lineRule="auto"/>
              <w:rPr>
                <w:rFonts w:ascii="Cambria" w:hAnsi="Cambria"/>
                <w:sz w:val="28"/>
                <w:szCs w:val="28"/>
              </w:rPr>
            </w:pPr>
            <w:r w:rsidRPr="00BC5D89">
              <w:rPr>
                <w:rFonts w:ascii="Cambria" w:hAnsi="Cambria"/>
                <w:b/>
                <w:sz w:val="28"/>
                <w:szCs w:val="28"/>
              </w:rPr>
              <w:t>K čemu učitel potřebuje dovednost sebereflexe</w:t>
            </w:r>
            <w:r w:rsidRPr="00BC5D89">
              <w:rPr>
                <w:rFonts w:ascii="Cambria" w:hAnsi="Cambria"/>
                <w:sz w:val="28"/>
                <w:szCs w:val="28"/>
              </w:rPr>
              <w:t>?</w:t>
            </w:r>
          </w:p>
          <w:p w:rsidR="004D3E9A" w:rsidRDefault="004D3E9A" w:rsidP="004D3E9A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Jedná se o jednu z klíčových pedagogických kompetencí. Proč?</w:t>
            </w:r>
          </w:p>
          <w:p w:rsidR="004D3E9A" w:rsidRPr="00BC5D89" w:rsidRDefault="004D3E9A" w:rsidP="004D3E9A">
            <w:pPr>
              <w:numPr>
                <w:ilvl w:val="0"/>
                <w:numId w:val="12"/>
              </w:num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U</w:t>
            </w:r>
            <w:r w:rsidRPr="00BC5D89">
              <w:rPr>
                <w:rFonts w:ascii="Cambria" w:hAnsi="Cambria"/>
                <w:sz w:val="24"/>
                <w:szCs w:val="24"/>
              </w:rPr>
              <w:t>čitelé mají při plnění úkolů svého povolání značnou svobodu volby a velký prostor pro vlastní soud; situace se proměňují a musí se stále znovu vyhodnocovat</w:t>
            </w:r>
            <w:r>
              <w:rPr>
                <w:rFonts w:ascii="Cambria" w:hAnsi="Cambria"/>
                <w:sz w:val="24"/>
                <w:szCs w:val="24"/>
              </w:rPr>
              <w:t>.</w:t>
            </w:r>
          </w:p>
          <w:p w:rsidR="004D3E9A" w:rsidRPr="00BC5D89" w:rsidRDefault="004D3E9A" w:rsidP="004D3E9A">
            <w:pPr>
              <w:numPr>
                <w:ilvl w:val="0"/>
                <w:numId w:val="11"/>
              </w:num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Je předpokladem </w:t>
            </w:r>
            <w:r w:rsidRPr="00BC5D89">
              <w:rPr>
                <w:rFonts w:ascii="Cambria" w:hAnsi="Cambria"/>
                <w:sz w:val="24"/>
                <w:szCs w:val="24"/>
              </w:rPr>
              <w:t>efektivního rozhodování</w:t>
            </w:r>
            <w:r>
              <w:rPr>
                <w:rFonts w:ascii="Cambria" w:hAnsi="Cambria"/>
                <w:sz w:val="24"/>
                <w:szCs w:val="24"/>
              </w:rPr>
              <w:t>.</w:t>
            </w:r>
          </w:p>
          <w:p w:rsidR="004D3E9A" w:rsidRPr="00BC5D89" w:rsidRDefault="004D3E9A" w:rsidP="004D3E9A">
            <w:pPr>
              <w:numPr>
                <w:ilvl w:val="0"/>
                <w:numId w:val="11"/>
              </w:num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Umožňuje efektivní</w:t>
            </w:r>
            <w:r w:rsidRPr="00BC5D89">
              <w:rPr>
                <w:rFonts w:ascii="Cambria" w:hAnsi="Cambria"/>
                <w:sz w:val="24"/>
                <w:szCs w:val="24"/>
              </w:rPr>
              <w:t xml:space="preserve"> řešení pro</w:t>
            </w:r>
            <w:r>
              <w:rPr>
                <w:rFonts w:ascii="Cambria" w:hAnsi="Cambria"/>
                <w:sz w:val="24"/>
                <w:szCs w:val="24"/>
              </w:rPr>
              <w:t>blémových pedagogických situací.</w:t>
            </w:r>
          </w:p>
          <w:p w:rsidR="004D3E9A" w:rsidRDefault="004D3E9A" w:rsidP="004D3E9A">
            <w:pPr>
              <w:numPr>
                <w:ilvl w:val="0"/>
                <w:numId w:val="11"/>
              </w:num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Je východiskem pro profesní rozvoj učitele.</w:t>
            </w:r>
          </w:p>
          <w:p w:rsidR="004D3E9A" w:rsidRPr="00BC5D89" w:rsidRDefault="004D3E9A" w:rsidP="004D3E9A">
            <w:pPr>
              <w:spacing w:after="0" w:line="240" w:lineRule="auto"/>
              <w:ind w:left="720"/>
              <w:rPr>
                <w:rFonts w:ascii="Cambria" w:hAnsi="Cambria"/>
                <w:sz w:val="24"/>
                <w:szCs w:val="24"/>
              </w:rPr>
            </w:pPr>
          </w:p>
          <w:p w:rsidR="00A37ECB" w:rsidRPr="009F6803" w:rsidRDefault="00A37ECB" w:rsidP="005C5832">
            <w:pPr>
              <w:spacing w:after="0" w:line="240" w:lineRule="auto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9F6803">
              <w:rPr>
                <w:rFonts w:ascii="Cambria" w:hAnsi="Cambria"/>
                <w:b/>
                <w:sz w:val="28"/>
                <w:szCs w:val="28"/>
              </w:rPr>
              <w:t xml:space="preserve">Zpětná vazba (feedback) </w:t>
            </w:r>
            <w:r w:rsidRPr="009F6803">
              <w:rPr>
                <w:rFonts w:ascii="Cambria" w:hAnsi="Cambria"/>
                <w:sz w:val="24"/>
                <w:szCs w:val="24"/>
              </w:rPr>
              <w:t>se chápe jako korekční informace člověku, který se chce dozvědět, jak probíhá pr</w:t>
            </w:r>
            <w:r w:rsidR="001A1E9B">
              <w:rPr>
                <w:rFonts w:ascii="Cambria" w:hAnsi="Cambria"/>
                <w:sz w:val="24"/>
                <w:szCs w:val="24"/>
              </w:rPr>
              <w:t>oces, na němž se podílí. (Mareš &amp;</w:t>
            </w:r>
            <w:r w:rsidRPr="009F6803">
              <w:rPr>
                <w:rFonts w:ascii="Cambria" w:hAnsi="Cambria"/>
                <w:sz w:val="24"/>
                <w:szCs w:val="24"/>
              </w:rPr>
              <w:t xml:space="preserve"> Křivohlavý, 2009)</w:t>
            </w:r>
          </w:p>
          <w:p w:rsidR="00A37ECB" w:rsidRPr="009F6803" w:rsidRDefault="00A37ECB" w:rsidP="004D3E9A">
            <w:pPr>
              <w:spacing w:after="0"/>
              <w:rPr>
                <w:rFonts w:ascii="Cambria" w:hAnsi="Cambria"/>
                <w:sz w:val="24"/>
                <w:szCs w:val="24"/>
              </w:rPr>
            </w:pPr>
            <w:r w:rsidRPr="009F6803">
              <w:rPr>
                <w:rFonts w:ascii="Cambria" w:hAnsi="Cambria"/>
                <w:sz w:val="24"/>
                <w:szCs w:val="24"/>
              </w:rPr>
              <w:t>Zpětná vazba má čtyři aspekty:</w:t>
            </w:r>
          </w:p>
          <w:p w:rsidR="00A37ECB" w:rsidRDefault="00A37ECB" w:rsidP="004D3E9A">
            <w:pPr>
              <w:numPr>
                <w:ilvl w:val="0"/>
                <w:numId w:val="10"/>
              </w:num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9F6803">
              <w:rPr>
                <w:rFonts w:ascii="Cambria" w:hAnsi="Cambria"/>
                <w:b/>
                <w:sz w:val="24"/>
                <w:szCs w:val="24"/>
              </w:rPr>
              <w:t>regulativní</w:t>
            </w:r>
            <w:r w:rsidRPr="009F6803">
              <w:rPr>
                <w:rFonts w:ascii="Cambria" w:hAnsi="Cambria"/>
                <w:sz w:val="24"/>
                <w:szCs w:val="24"/>
              </w:rPr>
              <w:t xml:space="preserve"> – umožňuje řízení žákovy činnosti podle určité strategie s daty získanými na začátku, v průběhu a na konci procesu,</w:t>
            </w:r>
          </w:p>
          <w:p w:rsidR="00A37ECB" w:rsidRPr="009F6803" w:rsidRDefault="00A37ECB" w:rsidP="004D3E9A">
            <w:pPr>
              <w:numPr>
                <w:ilvl w:val="0"/>
                <w:numId w:val="10"/>
              </w:num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9F6803">
              <w:rPr>
                <w:rFonts w:ascii="Cambria" w:hAnsi="Cambria"/>
                <w:b/>
                <w:sz w:val="24"/>
                <w:szCs w:val="24"/>
              </w:rPr>
              <w:t>sociální</w:t>
            </w:r>
            <w:r w:rsidRPr="009F6803">
              <w:rPr>
                <w:rFonts w:ascii="Cambria" w:hAnsi="Cambria"/>
                <w:sz w:val="24"/>
                <w:szCs w:val="24"/>
              </w:rPr>
              <w:t xml:space="preserve"> – učitel i žák si ujasňují vzájemné postoje, </w:t>
            </w:r>
          </w:p>
          <w:p w:rsidR="00A37ECB" w:rsidRPr="009F6803" w:rsidRDefault="00A37ECB" w:rsidP="004D3E9A">
            <w:pPr>
              <w:numPr>
                <w:ilvl w:val="0"/>
                <w:numId w:val="10"/>
              </w:num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9F6803">
              <w:rPr>
                <w:rFonts w:ascii="Cambria" w:hAnsi="Cambria"/>
                <w:b/>
                <w:sz w:val="24"/>
                <w:szCs w:val="24"/>
              </w:rPr>
              <w:t>poznávací</w:t>
            </w:r>
            <w:r w:rsidRPr="009F6803">
              <w:rPr>
                <w:rFonts w:ascii="Cambria" w:hAnsi="Cambria"/>
                <w:sz w:val="24"/>
                <w:szCs w:val="24"/>
              </w:rPr>
              <w:t xml:space="preserve"> – učitel lépe pozná žáka a naopak, žák pozná lépe učivo i sebe sama,</w:t>
            </w:r>
          </w:p>
          <w:p w:rsidR="00A37ECB" w:rsidRPr="00BC5D89" w:rsidRDefault="00A37ECB" w:rsidP="004D3E9A">
            <w:pPr>
              <w:numPr>
                <w:ilvl w:val="0"/>
                <w:numId w:val="10"/>
              </w:num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9F6803">
              <w:rPr>
                <w:rFonts w:ascii="Cambria" w:hAnsi="Cambria"/>
                <w:b/>
              </w:rPr>
              <w:t>rozvojový</w:t>
            </w:r>
            <w:r w:rsidRPr="009F6803">
              <w:rPr>
                <w:rFonts w:ascii="Cambria" w:hAnsi="Cambria"/>
              </w:rPr>
              <w:t xml:space="preserve"> – žák zpětnou vazbu využívá a vzdělává a vychovává sám sebe.</w:t>
            </w:r>
          </w:p>
          <w:p w:rsidR="000E3196" w:rsidRPr="00BC5D89" w:rsidRDefault="009461C0" w:rsidP="00BC5D89">
            <w:pPr>
              <w:spacing w:line="240" w:lineRule="auto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214630</wp:posOffset>
                  </wp:positionV>
                  <wp:extent cx="5349875" cy="3316605"/>
                  <wp:effectExtent l="0" t="0" r="3175" b="0"/>
                  <wp:wrapNone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9875" cy="3316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5D89">
              <w:rPr>
                <w:rFonts w:ascii="Cambria" w:hAnsi="Cambria"/>
                <w:b/>
                <w:sz w:val="28"/>
                <w:szCs w:val="28"/>
              </w:rPr>
              <w:t>Ze školní třídy</w:t>
            </w:r>
          </w:p>
          <w:p w:rsidR="00A37ECB" w:rsidRDefault="00A37ECB" w:rsidP="00175A65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A37ECB" w:rsidRDefault="00A37ECB" w:rsidP="00175A65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A37ECB" w:rsidRDefault="00A37ECB" w:rsidP="00175A65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A37ECB" w:rsidRDefault="00A37ECB" w:rsidP="00175A65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A37ECB" w:rsidRDefault="00A37ECB" w:rsidP="00175A65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A37ECB" w:rsidRDefault="00A37ECB" w:rsidP="00175A65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A37ECB" w:rsidRDefault="00A37ECB" w:rsidP="00175A65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A37ECB" w:rsidRDefault="00A37ECB" w:rsidP="00175A65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A37ECB" w:rsidRDefault="00A37ECB" w:rsidP="00175A65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A37ECB" w:rsidRDefault="00A37ECB" w:rsidP="00175A65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A37ECB" w:rsidRDefault="00A37ECB" w:rsidP="00175A65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A37ECB" w:rsidRDefault="00A37ECB" w:rsidP="00175A65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A37ECB" w:rsidRDefault="00A37ECB" w:rsidP="00175A65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4D3E9A" w:rsidRDefault="004D3E9A" w:rsidP="004D3E9A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BC5D89" w:rsidRPr="004D3E9A" w:rsidRDefault="009461C0" w:rsidP="004D3E9A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  <w:lang w:eastAsia="cs-CZ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324485</wp:posOffset>
                  </wp:positionV>
                  <wp:extent cx="5122545" cy="5764530"/>
                  <wp:effectExtent l="0" t="0" r="1905" b="7620"/>
                  <wp:wrapNone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2545" cy="5764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5D89">
              <w:rPr>
                <w:rFonts w:ascii="Cambria" w:hAnsi="Cambria"/>
                <w:b/>
                <w:sz w:val="20"/>
                <w:szCs w:val="20"/>
              </w:rPr>
              <w:t xml:space="preserve">Zdroj: </w:t>
            </w:r>
            <w:proofErr w:type="spellStart"/>
            <w:r w:rsidR="00BC5D89" w:rsidRPr="0053068C">
              <w:rPr>
                <w:rFonts w:ascii="Cambria" w:hAnsi="Cambria"/>
                <w:b/>
                <w:sz w:val="20"/>
                <w:szCs w:val="20"/>
              </w:rPr>
              <w:t>Šeďová</w:t>
            </w:r>
            <w:proofErr w:type="spellEnd"/>
            <w:r w:rsidR="00BC5D89" w:rsidRPr="0053068C">
              <w:rPr>
                <w:rFonts w:ascii="Cambria" w:hAnsi="Cambria"/>
                <w:b/>
                <w:sz w:val="20"/>
                <w:szCs w:val="20"/>
              </w:rPr>
              <w:t xml:space="preserve">, K., Švaříček, R., Šalamounová, Z. (2012). </w:t>
            </w:r>
            <w:r w:rsidR="00BC5D89" w:rsidRPr="0053068C">
              <w:rPr>
                <w:rFonts w:ascii="Cambria" w:hAnsi="Cambria"/>
                <w:b/>
                <w:i/>
                <w:sz w:val="20"/>
                <w:szCs w:val="20"/>
              </w:rPr>
              <w:t>Komunikace ve školní třídě.</w:t>
            </w:r>
            <w:r w:rsidR="00BC5D89" w:rsidRPr="0053068C">
              <w:rPr>
                <w:rFonts w:ascii="Cambria" w:hAnsi="Cambria"/>
                <w:b/>
                <w:sz w:val="20"/>
                <w:szCs w:val="20"/>
              </w:rPr>
              <w:t xml:space="preserve"> Praha: Portál, s. 135.</w:t>
            </w:r>
          </w:p>
          <w:p w:rsidR="00BC5D89" w:rsidRDefault="00BC5D89" w:rsidP="00E23D4F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9461C0" w:rsidRDefault="009461C0" w:rsidP="004D3E9A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9461C0" w:rsidRDefault="009461C0" w:rsidP="004D3E9A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9461C0" w:rsidRDefault="009461C0" w:rsidP="004D3E9A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9461C0" w:rsidRDefault="009461C0" w:rsidP="004D3E9A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9461C0" w:rsidRDefault="009461C0" w:rsidP="004D3E9A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9461C0" w:rsidRDefault="009461C0" w:rsidP="004D3E9A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9461C0" w:rsidRDefault="009461C0" w:rsidP="004D3E9A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9461C0" w:rsidRDefault="009461C0" w:rsidP="004D3E9A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9461C0" w:rsidRDefault="009461C0" w:rsidP="004D3E9A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9461C0" w:rsidRDefault="009461C0" w:rsidP="004D3E9A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9461C0" w:rsidRDefault="009461C0" w:rsidP="004D3E9A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9461C0" w:rsidRDefault="009461C0" w:rsidP="004D3E9A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9461C0" w:rsidRDefault="009461C0" w:rsidP="004D3E9A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9461C0" w:rsidRDefault="009461C0" w:rsidP="004D3E9A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9461C0" w:rsidRDefault="009461C0" w:rsidP="004D3E9A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9461C0" w:rsidRDefault="009461C0" w:rsidP="004D3E9A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9461C0" w:rsidRDefault="009461C0" w:rsidP="004D3E9A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9461C0" w:rsidRDefault="009461C0" w:rsidP="004D3E9A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9461C0" w:rsidRDefault="009461C0" w:rsidP="004D3E9A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9461C0" w:rsidRDefault="009461C0" w:rsidP="004D3E9A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9461C0" w:rsidRDefault="009461C0" w:rsidP="004D3E9A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9461C0" w:rsidRDefault="009461C0" w:rsidP="004D3E9A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9461C0" w:rsidRDefault="009461C0" w:rsidP="004D3E9A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9461C0" w:rsidRDefault="009461C0" w:rsidP="004D3E9A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9461C0" w:rsidRDefault="009461C0" w:rsidP="004D3E9A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9461C0" w:rsidRDefault="009461C0" w:rsidP="004D3E9A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9461C0" w:rsidRDefault="009461C0" w:rsidP="004D3E9A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9461C0" w:rsidRDefault="009461C0" w:rsidP="004D3E9A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4D3E9A" w:rsidRPr="009F6803" w:rsidRDefault="004D3E9A" w:rsidP="004D3E9A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  <w:r w:rsidRPr="009F6803"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  <w:t xml:space="preserve">OTÁZKY K ZAMYŠLENÍ </w:t>
            </w:r>
          </w:p>
          <w:p w:rsidR="004D3E9A" w:rsidRDefault="004D3E9A" w:rsidP="009461C0">
            <w:pPr>
              <w:numPr>
                <w:ilvl w:val="0"/>
                <w:numId w:val="15"/>
              </w:num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Potřebují žáci zpětnou vazbu neustále? Co je vnitřní zpětná vazba?</w:t>
            </w:r>
          </w:p>
          <w:p w:rsidR="004D3E9A" w:rsidRDefault="004D3E9A" w:rsidP="009461C0">
            <w:pPr>
              <w:numPr>
                <w:ilvl w:val="0"/>
                <w:numId w:val="15"/>
              </w:num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Je-li žákovi poskytnuta zpětná vazba, znamená to, že ji využije? Své tvrzení doložte.</w:t>
            </w:r>
          </w:p>
          <w:p w:rsidR="00BC5D89" w:rsidRDefault="00BC5D89" w:rsidP="009461C0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9461C0" w:rsidRDefault="009461C0" w:rsidP="009461C0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A37ECB" w:rsidRDefault="00BC5D89" w:rsidP="00E23D4F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  <w:r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  <w:t xml:space="preserve">ÚKOL NA 3. </w:t>
            </w:r>
            <w:r w:rsidR="00A37ECB"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  <w:t>SEMINÁŘ</w:t>
            </w:r>
          </w:p>
          <w:p w:rsidR="00A37ECB" w:rsidRPr="00E23D4F" w:rsidRDefault="00BC5D89" w:rsidP="00BC5D89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BC5D89">
              <w:rPr>
                <w:rFonts w:ascii="Cambria" w:hAnsi="Cambria"/>
                <w:sz w:val="24"/>
                <w:szCs w:val="24"/>
              </w:rPr>
              <w:t xml:space="preserve">Přečtěte si na níže uvedené stránce část </w:t>
            </w:r>
            <w:r w:rsidRPr="00BC5D89">
              <w:rPr>
                <w:rFonts w:ascii="Cambria" w:hAnsi="Cambria"/>
                <w:i/>
                <w:sz w:val="24"/>
                <w:szCs w:val="24"/>
              </w:rPr>
              <w:t>Hodnocení a sebehodnocení žáků.</w:t>
            </w:r>
            <w:r w:rsidRPr="00BC5D89">
              <w:rPr>
                <w:rFonts w:ascii="Cambria" w:hAnsi="Cambria"/>
                <w:sz w:val="24"/>
                <w:szCs w:val="24"/>
              </w:rPr>
              <w:t xml:space="preserve"> Lze tento text označit jako zpětnou vazbu? Svůj názor zdůvodněte. </w:t>
            </w:r>
            <w:proofErr w:type="gramStart"/>
            <w:r w:rsidRPr="00BC5D89">
              <w:rPr>
                <w:rFonts w:ascii="Cambria" w:hAnsi="Cambria"/>
                <w:sz w:val="24"/>
                <w:szCs w:val="24"/>
              </w:rPr>
              <w:t>http</w:t>
            </w:r>
            <w:proofErr w:type="gramEnd"/>
            <w:r w:rsidRPr="00BC5D89">
              <w:rPr>
                <w:rFonts w:ascii="Cambria" w:hAnsi="Cambria"/>
                <w:sz w:val="24"/>
                <w:szCs w:val="24"/>
              </w:rPr>
              <w:t>://clanky.rvp.cz/clanek/c/Z/10223/virtualni-hospitace-vychova-k-obcanstvi-prava-ditete.html/</w:t>
            </w:r>
          </w:p>
        </w:tc>
      </w:tr>
    </w:tbl>
    <w:p w:rsidR="00A37ECB" w:rsidRPr="000B5E5F" w:rsidRDefault="00A37ECB" w:rsidP="001D6B01"/>
    <w:sectPr w:rsidR="00A37ECB" w:rsidRPr="000B5E5F" w:rsidSect="00EF08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55F3B"/>
    <w:multiLevelType w:val="hybridMultilevel"/>
    <w:tmpl w:val="43EC110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C7FB7"/>
    <w:multiLevelType w:val="hybridMultilevel"/>
    <w:tmpl w:val="A7D6619E"/>
    <w:lvl w:ilvl="0" w:tplc="5FE087D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FD26DAC">
      <w:start w:val="62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DBFC014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9C6084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7929A0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BA483A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A5E49A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6BE303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6F8FBA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11773D00"/>
    <w:multiLevelType w:val="hybridMultilevel"/>
    <w:tmpl w:val="DF8E023A"/>
    <w:lvl w:ilvl="0" w:tplc="AD3A325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006046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D84D9A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ABE873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0285F5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87CEA3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0BE516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9A86B3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C5E5D9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1E2A59F2"/>
    <w:multiLevelType w:val="hybridMultilevel"/>
    <w:tmpl w:val="3F088722"/>
    <w:lvl w:ilvl="0" w:tplc="04050003">
      <w:start w:val="1"/>
      <w:numFmt w:val="bullet"/>
      <w:lvlText w:val="o"/>
      <w:lvlJc w:val="left"/>
      <w:pPr>
        <w:ind w:left="540" w:hanging="360"/>
      </w:pPr>
      <w:rPr>
        <w:rFonts w:ascii="Courier New" w:hAnsi="Courier New" w:hint="default"/>
      </w:rPr>
    </w:lvl>
    <w:lvl w:ilvl="1" w:tplc="BAE4466C">
      <w:numFmt w:val="bullet"/>
      <w:lvlText w:val="-"/>
      <w:lvlJc w:val="left"/>
      <w:pPr>
        <w:ind w:left="1260" w:hanging="360"/>
      </w:pPr>
      <w:rPr>
        <w:rFonts w:ascii="Cambria" w:eastAsia="Times New Roman" w:hAnsi="Cambria" w:hint="default"/>
      </w:rPr>
    </w:lvl>
    <w:lvl w:ilvl="2" w:tplc="0405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4" w15:restartNumberingAfterBreak="0">
    <w:nsid w:val="237919F3"/>
    <w:multiLevelType w:val="hybridMultilevel"/>
    <w:tmpl w:val="3F46BC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769286">
      <w:numFmt w:val="bullet"/>
      <w:lvlText w:val="-"/>
      <w:lvlJc w:val="left"/>
      <w:pPr>
        <w:ind w:left="1440" w:hanging="360"/>
      </w:pPr>
      <w:rPr>
        <w:rFonts w:ascii="Cambria" w:eastAsia="Calibri" w:hAnsi="Cambria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A57CF8"/>
    <w:multiLevelType w:val="hybridMultilevel"/>
    <w:tmpl w:val="190AD90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FC4DFA"/>
    <w:multiLevelType w:val="hybridMultilevel"/>
    <w:tmpl w:val="836C393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966F7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2629B4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74232A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FDC27D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0163B9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304116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F96002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852765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356532C1"/>
    <w:multiLevelType w:val="hybridMultilevel"/>
    <w:tmpl w:val="930814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4071E7"/>
    <w:multiLevelType w:val="hybridMultilevel"/>
    <w:tmpl w:val="1518AC1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4A444C77"/>
    <w:multiLevelType w:val="hybridMultilevel"/>
    <w:tmpl w:val="485C7530"/>
    <w:lvl w:ilvl="0" w:tplc="3D08BF7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D966F7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2629B4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74232A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FDC27D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0163B9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304116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F96002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852765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 w15:restartNumberingAfterBreak="0">
    <w:nsid w:val="4D987508"/>
    <w:multiLevelType w:val="hybridMultilevel"/>
    <w:tmpl w:val="206414A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06046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D84D9A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ABE873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0285F5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87CEA3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0BE516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9A86B3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C5E5D9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 w15:restartNumberingAfterBreak="0">
    <w:nsid w:val="558510A5"/>
    <w:multiLevelType w:val="hybridMultilevel"/>
    <w:tmpl w:val="6F52159E"/>
    <w:lvl w:ilvl="0" w:tplc="0405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2" w15:restartNumberingAfterBreak="0">
    <w:nsid w:val="56EF5390"/>
    <w:multiLevelType w:val="hybridMultilevel"/>
    <w:tmpl w:val="0BE00C4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66E9436A"/>
    <w:multiLevelType w:val="hybridMultilevel"/>
    <w:tmpl w:val="3968A124"/>
    <w:lvl w:ilvl="0" w:tplc="04050003">
      <w:start w:val="1"/>
      <w:numFmt w:val="bullet"/>
      <w:lvlText w:val="o"/>
      <w:lvlJc w:val="left"/>
      <w:pPr>
        <w:ind w:left="540" w:hanging="360"/>
      </w:pPr>
      <w:rPr>
        <w:rFonts w:ascii="Courier New" w:hAnsi="Courier New" w:hint="default"/>
      </w:rPr>
    </w:lvl>
    <w:lvl w:ilvl="1" w:tplc="41AE066A">
      <w:numFmt w:val="bullet"/>
      <w:lvlText w:val="-"/>
      <w:lvlJc w:val="left"/>
      <w:pPr>
        <w:ind w:left="1260" w:hanging="360"/>
      </w:pPr>
      <w:rPr>
        <w:rFonts w:ascii="Calibri" w:eastAsia="Times New Roman" w:hAnsi="Calibri" w:hint="default"/>
      </w:rPr>
    </w:lvl>
    <w:lvl w:ilvl="2" w:tplc="56E4E73A">
      <w:numFmt w:val="bullet"/>
      <w:lvlText w:val="–"/>
      <w:lvlJc w:val="left"/>
      <w:pPr>
        <w:ind w:left="1980" w:hanging="360"/>
      </w:pPr>
      <w:rPr>
        <w:rFonts w:ascii="Cambria" w:eastAsia="Times New Roman" w:hAnsi="Cambria" w:hint="default"/>
      </w:rPr>
    </w:lvl>
    <w:lvl w:ilvl="3" w:tplc="0405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4" w15:restartNumberingAfterBreak="0">
    <w:nsid w:val="68334C36"/>
    <w:multiLevelType w:val="hybridMultilevel"/>
    <w:tmpl w:val="DDD82DA2"/>
    <w:lvl w:ilvl="0" w:tplc="FF4EDBB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mbria" w:eastAsia="Times New Roman" w:hAnsi="Cambria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8917A4"/>
    <w:multiLevelType w:val="hybridMultilevel"/>
    <w:tmpl w:val="5C7094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9F2549"/>
    <w:multiLevelType w:val="hybridMultilevel"/>
    <w:tmpl w:val="1B9814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DD74BE"/>
    <w:multiLevelType w:val="hybridMultilevel"/>
    <w:tmpl w:val="E2B0182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3"/>
  </w:num>
  <w:num w:numId="3">
    <w:abstractNumId w:val="5"/>
  </w:num>
  <w:num w:numId="4">
    <w:abstractNumId w:val="14"/>
  </w:num>
  <w:num w:numId="5">
    <w:abstractNumId w:val="11"/>
  </w:num>
  <w:num w:numId="6">
    <w:abstractNumId w:val="17"/>
  </w:num>
  <w:num w:numId="7">
    <w:abstractNumId w:val="8"/>
  </w:num>
  <w:num w:numId="8">
    <w:abstractNumId w:val="12"/>
  </w:num>
  <w:num w:numId="9">
    <w:abstractNumId w:val="9"/>
  </w:num>
  <w:num w:numId="10">
    <w:abstractNumId w:val="0"/>
  </w:num>
  <w:num w:numId="11">
    <w:abstractNumId w:val="6"/>
  </w:num>
  <w:num w:numId="12">
    <w:abstractNumId w:val="4"/>
  </w:num>
  <w:num w:numId="13">
    <w:abstractNumId w:val="15"/>
  </w:num>
  <w:num w:numId="14">
    <w:abstractNumId w:val="16"/>
  </w:num>
  <w:num w:numId="15">
    <w:abstractNumId w:val="7"/>
  </w:num>
  <w:num w:numId="16">
    <w:abstractNumId w:val="1"/>
  </w:num>
  <w:num w:numId="17">
    <w:abstractNumId w:val="2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E5F"/>
    <w:rsid w:val="00047A8F"/>
    <w:rsid w:val="000776F2"/>
    <w:rsid w:val="000B5E5F"/>
    <w:rsid w:val="000C7060"/>
    <w:rsid w:val="000E3196"/>
    <w:rsid w:val="00175A65"/>
    <w:rsid w:val="001A1E9B"/>
    <w:rsid w:val="001B5EE3"/>
    <w:rsid w:val="001D6B01"/>
    <w:rsid w:val="002208B4"/>
    <w:rsid w:val="002306A2"/>
    <w:rsid w:val="0031547B"/>
    <w:rsid w:val="00352025"/>
    <w:rsid w:val="003D6B54"/>
    <w:rsid w:val="003E0B25"/>
    <w:rsid w:val="003E41CF"/>
    <w:rsid w:val="003F1062"/>
    <w:rsid w:val="0041410A"/>
    <w:rsid w:val="00426D45"/>
    <w:rsid w:val="004C10B1"/>
    <w:rsid w:val="004D3E9A"/>
    <w:rsid w:val="004F65E9"/>
    <w:rsid w:val="0053068C"/>
    <w:rsid w:val="005C5832"/>
    <w:rsid w:val="006147CD"/>
    <w:rsid w:val="00671038"/>
    <w:rsid w:val="006A22AE"/>
    <w:rsid w:val="006B0888"/>
    <w:rsid w:val="007147F1"/>
    <w:rsid w:val="007609EF"/>
    <w:rsid w:val="008312BC"/>
    <w:rsid w:val="00866EBE"/>
    <w:rsid w:val="00872442"/>
    <w:rsid w:val="00897FAB"/>
    <w:rsid w:val="008E2DCE"/>
    <w:rsid w:val="00935B5D"/>
    <w:rsid w:val="009461C0"/>
    <w:rsid w:val="00953B3C"/>
    <w:rsid w:val="009579BC"/>
    <w:rsid w:val="009A41AE"/>
    <w:rsid w:val="009F6803"/>
    <w:rsid w:val="00A07025"/>
    <w:rsid w:val="00A10CB3"/>
    <w:rsid w:val="00A37ECB"/>
    <w:rsid w:val="00A42589"/>
    <w:rsid w:val="00B24D2F"/>
    <w:rsid w:val="00B641F2"/>
    <w:rsid w:val="00BC1FAD"/>
    <w:rsid w:val="00BC5D89"/>
    <w:rsid w:val="00C93D21"/>
    <w:rsid w:val="00CA4D59"/>
    <w:rsid w:val="00CB0B8D"/>
    <w:rsid w:val="00DA67CB"/>
    <w:rsid w:val="00E010A2"/>
    <w:rsid w:val="00E23D4F"/>
    <w:rsid w:val="00E507D1"/>
    <w:rsid w:val="00E7542B"/>
    <w:rsid w:val="00E85BAE"/>
    <w:rsid w:val="00EF08C4"/>
    <w:rsid w:val="00F573EC"/>
    <w:rsid w:val="00F62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CC6795B-8ADC-4C85-B46B-030F8FD05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F08C4"/>
    <w:pPr>
      <w:spacing w:after="200" w:line="276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99"/>
    <w:rsid w:val="000B5E5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odsazen2">
    <w:name w:val="Body Text Indent 2"/>
    <w:basedOn w:val="Normln"/>
    <w:link w:val="Zkladntextodsazen2Char"/>
    <w:uiPriority w:val="99"/>
    <w:rsid w:val="000B5E5F"/>
    <w:pPr>
      <w:spacing w:after="0" w:line="240" w:lineRule="auto"/>
      <w:ind w:left="180" w:hanging="180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locked/>
    <w:rsid w:val="000B5E5F"/>
    <w:rPr>
      <w:rFonts w:ascii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99"/>
    <w:qFormat/>
    <w:rsid w:val="000B5E5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rsid w:val="00897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897FAB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rsid w:val="009A41AE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25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325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55176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913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590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93526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266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2758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296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3755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405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3599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PEDAGOGICKÁ KOMUNIKACE – SEMINÁŘ 1</vt:lpstr>
    </vt:vector>
  </TitlesOfParts>
  <Company/>
  <LinksUpToDate>false</LinksUpToDate>
  <CharactersWithSpaces>1940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PEDAGOGICKÁ KOMUNIKACE – SEMINÁŘ 1</dc:title>
  <dc:subject/>
  <dc:creator>Blanka Pravdová</dc:creator>
  <cp:keywords/>
  <dc:description/>
  <cp:lastModifiedBy>Pravdova</cp:lastModifiedBy>
  <cp:revision>2</cp:revision>
  <cp:lastPrinted>2017-02-27T10:20:00Z</cp:lastPrinted>
  <dcterms:created xsi:type="dcterms:W3CDTF">2017-02-27T10:21:00Z</dcterms:created>
  <dcterms:modified xsi:type="dcterms:W3CDTF">2017-02-27T10:21:00Z</dcterms:modified>
</cp:coreProperties>
</file>