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342D0" w:rsidRDefault="005F5827" w:rsidP="008342D0">
      <w:pPr>
        <w:pStyle w:val="Nadpis1"/>
        <w:ind w:left="0" w:firstLine="0"/>
        <w:jc w:val="center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Podmínky vzdělávání – RVP GV/SOV/IVP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br/>
        <w:t>Výuka cizího jazyka u žáků se SPU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br/>
        <w:t>Hodnocení žáků se specifickými poruchami učení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br/>
      </w:r>
    </w:p>
    <w:p w:rsidR="00000000" w:rsidRPr="008342D0" w:rsidRDefault="005F5827" w:rsidP="008342D0">
      <w:pPr>
        <w:pStyle w:val="Nadpis1"/>
        <w:ind w:left="0" w:firstLine="0"/>
        <w:jc w:val="center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Rámcový vzdělávací program pro gymnaziální vzdělávání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Vymezuje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Klíčové kompetence (6)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Vzdělávací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oblasti (8)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Průřezová témata (5)</w:t>
      </w:r>
    </w:p>
    <w:p w:rsidR="00000000" w:rsidRPr="008342D0" w:rsidRDefault="005F5827" w:rsidP="008342D0">
      <w:pPr>
        <w:pStyle w:val="Nadpis2"/>
        <w:ind w:left="576" w:hanging="403"/>
        <w:rPr>
          <w:rFonts w:ascii="Comic Sans MS" w:hAnsi="Comic Sans MS" w:cs="Lucida Sans Unicode"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Struktura RVP GV</w:t>
      </w:r>
    </w:p>
    <w:p w:rsidR="00000000" w:rsidRPr="008342D0" w:rsidRDefault="005F5827" w:rsidP="008342D0">
      <w:pPr>
        <w:pStyle w:val="Nadpis2"/>
        <w:ind w:left="173" w:firstLine="0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Klíčové kompetence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Kompetence k učení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Kompetence k řešení problémů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Kompetence komunikativní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Kompetence sociální a personální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Kompetence občanské 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Kompetence k podnikavosti</w:t>
      </w:r>
    </w:p>
    <w:p w:rsidR="00000000" w:rsidRPr="008342D0" w:rsidRDefault="005F5827" w:rsidP="008342D0">
      <w:pPr>
        <w:pStyle w:val="Nadpis3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3"/>
        <w:ind w:left="202" w:firstLine="0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Průřezová témata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Osobnostní a sociální výchova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Výchova k myšlení v evropských a globálních souvislostech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Multikulturní výchova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Environmentální výchova</w:t>
      </w:r>
    </w:p>
    <w:p w:rsidR="008342D0" w:rsidRDefault="008342D0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Mediální výchova</w:t>
      </w:r>
    </w:p>
    <w:p w:rsidR="008342D0" w:rsidRDefault="008342D0" w:rsidP="008342D0"/>
    <w:p w:rsidR="008342D0" w:rsidRDefault="008342D0" w:rsidP="008342D0"/>
    <w:p w:rsidR="008342D0" w:rsidRDefault="008342D0" w:rsidP="008342D0"/>
    <w:p w:rsidR="008342D0" w:rsidRPr="008342D0" w:rsidRDefault="008342D0" w:rsidP="008342D0"/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lastRenderedPageBreak/>
        <w:t>Část D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br/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Vzdělávání žáků se speciálními vzdělá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vacími potřebami</w:t>
      </w: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Úpravy vzdělávání zahrnují (obecně)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Principy individualizace a diferenciace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Využití speciálně pedagogické a pedagogické intervence</w:t>
      </w:r>
    </w:p>
    <w:p w:rsidR="00000000" w:rsidRPr="008342D0" w:rsidRDefault="005F5827" w:rsidP="008342D0">
      <w:pPr>
        <w:pStyle w:val="Nadpis4"/>
        <w:numPr>
          <w:ilvl w:val="0"/>
          <w:numId w:val="5"/>
        </w:numPr>
        <w:ind w:left="135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Speciálně pedagogická intervence =</w:t>
      </w:r>
      <w:r w:rsidRPr="008342D0">
        <w:rPr>
          <w:rFonts w:ascii="Comic Sans MS" w:hAnsi="Comic Sans MS" w:cs="Lucida Sans Unicode"/>
          <w:sz w:val="24"/>
          <w:szCs w:val="24"/>
        </w:rPr>
        <w:t xml:space="preserve"> zajištění předmětů speciálně pedagogické péče pro žáky s př</w:t>
      </w:r>
      <w:r w:rsidRPr="008342D0">
        <w:rPr>
          <w:rFonts w:ascii="Comic Sans MS" w:hAnsi="Comic Sans MS" w:cs="Lucida Sans Unicode"/>
          <w:sz w:val="24"/>
          <w:szCs w:val="24"/>
        </w:rPr>
        <w:t xml:space="preserve">iznanými podpůrnými opatřeními, které jsou zaměřeny na oblast logopedických obtíží, řečové výchovy, nácviku sociální komunikace, zrakové stimulace apod. </w:t>
      </w:r>
    </w:p>
    <w:p w:rsidR="00000000" w:rsidRPr="008342D0" w:rsidRDefault="005F5827" w:rsidP="008342D0">
      <w:pPr>
        <w:pStyle w:val="Nadpis4"/>
        <w:numPr>
          <w:ilvl w:val="0"/>
          <w:numId w:val="5"/>
        </w:numPr>
        <w:ind w:left="135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Pedagogická intervence </w:t>
      </w:r>
      <w:r w:rsidRPr="008342D0">
        <w:rPr>
          <w:rFonts w:ascii="Comic Sans MS" w:hAnsi="Comic Sans MS" w:cs="Lucida Sans Unicode"/>
          <w:sz w:val="24"/>
          <w:szCs w:val="24"/>
        </w:rPr>
        <w:t>= vzdělávání žáka s přiznanými podpůrnými opatřeními ve vyučovacích předměte</w:t>
      </w:r>
      <w:r w:rsidRPr="008342D0">
        <w:rPr>
          <w:rFonts w:ascii="Comic Sans MS" w:hAnsi="Comic Sans MS" w:cs="Lucida Sans Unicode"/>
          <w:sz w:val="24"/>
          <w:szCs w:val="24"/>
        </w:rPr>
        <w:t xml:space="preserve">ch, v nichž je třeba zlepšit jeho výsledky učení, případně kompenzovat nedostatečnou domácí přípravu na výuku. </w:t>
      </w:r>
    </w:p>
    <w:p w:rsidR="00000000" w:rsidRPr="008342D0" w:rsidRDefault="005F5827" w:rsidP="008342D0">
      <w:pPr>
        <w:pStyle w:val="Nadpis3"/>
        <w:ind w:left="979"/>
        <w:rPr>
          <w:rFonts w:ascii="Comic Sans MS" w:hAnsi="Comic Sans MS" w:cs="Lucida Sans Unicode"/>
          <w:sz w:val="24"/>
          <w:szCs w:val="24"/>
        </w:rPr>
      </w:pPr>
    </w:p>
    <w:p w:rsidR="00000000" w:rsidRPr="008342D0" w:rsidRDefault="005F5827" w:rsidP="008342D0">
      <w:pPr>
        <w:pStyle w:val="Nadpis2"/>
        <w:ind w:left="173" w:firstLine="0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Podmínky vzdělávání žáků s přiznanými podpůrnými opatřeními </w:t>
      </w:r>
    </w:p>
    <w:p w:rsidR="00000000" w:rsidRPr="008342D0" w:rsidRDefault="005F5827" w:rsidP="008342D0">
      <w:pPr>
        <w:pStyle w:val="Nadpis2"/>
        <w:numPr>
          <w:ilvl w:val="0"/>
          <w:numId w:val="6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Uplatňování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principu diferenciace a individualizace vzdělávacího procesu při organizaci činností a při stanovování obsahu, forem i metod výuky; </w:t>
      </w:r>
    </w:p>
    <w:p w:rsidR="00000000" w:rsidRPr="008342D0" w:rsidRDefault="005F5827" w:rsidP="008342D0">
      <w:pPr>
        <w:pStyle w:val="Nadpis2"/>
        <w:numPr>
          <w:ilvl w:val="0"/>
          <w:numId w:val="6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Zabezpečit všechna stanovená podpůrná opatření při vzdělávání žáků; </w:t>
      </w:r>
    </w:p>
    <w:p w:rsidR="00000000" w:rsidRPr="008342D0" w:rsidRDefault="005F5827" w:rsidP="008342D0">
      <w:pPr>
        <w:pStyle w:val="Nadpis2"/>
        <w:numPr>
          <w:ilvl w:val="0"/>
          <w:numId w:val="6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Umožnit ze závažných zdravotních důvodů uvolněn</w:t>
      </w:r>
      <w:r w:rsidRPr="008342D0">
        <w:rPr>
          <w:rFonts w:ascii="Comic Sans MS" w:hAnsi="Comic Sans MS" w:cs="Lucida Sans Unicode"/>
          <w:sz w:val="24"/>
          <w:szCs w:val="24"/>
        </w:rPr>
        <w:t>í zcela nebo zčásti z vyučování některého předmětu nebo z provádění určitých činnost</w:t>
      </w:r>
    </w:p>
    <w:p w:rsidR="00000000" w:rsidRPr="008342D0" w:rsidRDefault="005F5827" w:rsidP="008342D0">
      <w:pPr>
        <w:pStyle w:val="Nadpis2"/>
        <w:numPr>
          <w:ilvl w:val="0"/>
          <w:numId w:val="6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Zohlednit druh, stupeň a míru postižení nebo znevýhodnění při hodnocení výsledků vzdělávání</w:t>
      </w:r>
    </w:p>
    <w:p w:rsidR="00000000" w:rsidRPr="008342D0" w:rsidRDefault="005F5827" w:rsidP="008342D0">
      <w:pPr>
        <w:pStyle w:val="Nadpis2"/>
        <w:numPr>
          <w:ilvl w:val="0"/>
          <w:numId w:val="6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Spolupráci se zákonnými zástupci žáka, školskými poradenskými zařízeními </w:t>
      </w:r>
      <w:r w:rsidRPr="008342D0">
        <w:rPr>
          <w:rFonts w:ascii="Comic Sans MS" w:hAnsi="Comic Sans MS" w:cs="Lucida Sans Unicode"/>
          <w:sz w:val="24"/>
          <w:szCs w:val="24"/>
        </w:rPr>
        <w:t xml:space="preserve">a odbornými pracovníky školního poradenského </w:t>
      </w:r>
      <w:r w:rsidRPr="008342D0">
        <w:rPr>
          <w:rFonts w:ascii="Comic Sans MS" w:hAnsi="Comic Sans MS" w:cs="Lucida Sans Unicode"/>
          <w:sz w:val="24"/>
          <w:szCs w:val="24"/>
        </w:rPr>
        <w:tab/>
        <w:t xml:space="preserve">pracoviště, v případě potřeby spolupráci s odborníky mimo </w:t>
      </w:r>
      <w:r w:rsidRPr="008342D0">
        <w:rPr>
          <w:rFonts w:ascii="Comic Sans MS" w:hAnsi="Comic Sans MS" w:cs="Lucida Sans Unicode"/>
          <w:sz w:val="24"/>
          <w:szCs w:val="24"/>
        </w:rPr>
        <w:tab/>
      </w:r>
      <w:r w:rsidRPr="008342D0">
        <w:rPr>
          <w:rFonts w:ascii="Comic Sans MS" w:hAnsi="Comic Sans MS" w:cs="Lucida Sans Unicode"/>
          <w:sz w:val="24"/>
          <w:szCs w:val="24"/>
        </w:rPr>
        <w:tab/>
        <w:t xml:space="preserve">oblast školství (zejména při tvorbě IVP); </w:t>
      </w:r>
    </w:p>
    <w:p w:rsidR="00000000" w:rsidRPr="008342D0" w:rsidRDefault="005F5827" w:rsidP="008342D0">
      <w:pPr>
        <w:pStyle w:val="Nadpis2"/>
        <w:ind w:left="173" w:firstLine="0"/>
        <w:rPr>
          <w:rFonts w:ascii="Comic Sans MS" w:hAnsi="Comic Sans MS" w:cs="Lucida Sans Unicode"/>
          <w:sz w:val="24"/>
          <w:szCs w:val="24"/>
        </w:rPr>
      </w:pP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ŠVP je upraveno dle potřeb žáků se ZP/ZV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Upravit a formulovat očekávané výstupy vzdělávacích oborů tak, aby byly pro tyto žáky z hlediska jejich možností reálné a splnitelné, a těmto výstupům přizpůsobit i výběr učiva; 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Umožnit v ŠVP, pokud zdravotní postižení neumožňuje realizaci vzdělávacího</w:t>
      </w:r>
      <w:r w:rsidRPr="008342D0">
        <w:rPr>
          <w:rFonts w:ascii="Comic Sans MS" w:hAnsi="Comic Sans MS" w:cs="Lucida Sans Unicode"/>
          <w:sz w:val="24"/>
          <w:szCs w:val="24"/>
        </w:rPr>
        <w:t xml:space="preserve"> obsahu některého vzdělávacího oboru nebo jeho části, nahradit příslušný vzdělávací obsah nebo jeho část příbuzným nebo jiným </w:t>
      </w:r>
      <w:r w:rsidRPr="008342D0">
        <w:rPr>
          <w:rFonts w:ascii="Comic Sans MS" w:hAnsi="Comic Sans MS" w:cs="Lucida Sans Unicode"/>
          <w:sz w:val="24"/>
          <w:szCs w:val="24"/>
        </w:rPr>
        <w:lastRenderedPageBreak/>
        <w:t>vzdělávacím obsahem, který lépe vyhovuje vzdělávacím možnostem žáků;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Uplatňovat alternativní formy komunikace – znaková řeč, Br</w:t>
      </w:r>
      <w:r w:rsidRPr="008342D0">
        <w:rPr>
          <w:rFonts w:ascii="Comic Sans MS" w:hAnsi="Comic Sans MS" w:cs="Lucida Sans Unicode"/>
          <w:sz w:val="24"/>
          <w:szCs w:val="24"/>
        </w:rPr>
        <w:t xml:space="preserve">aillovo písmo, náhradní formy komunikace; 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Umožnit v odůvodněných případech osobní asistenci v souladu s legislativou.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Zavedení speciálně-pedagogické/ pedagogické intervence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Současně je uvedeno, jaké kompenzační pomůcky, speciální učebnice, apod. </w:t>
      </w:r>
      <w:r w:rsidRPr="008342D0">
        <w:rPr>
          <w:rFonts w:ascii="Comic Sans MS" w:hAnsi="Comic Sans MS" w:cs="Lucida Sans Unicode"/>
          <w:sz w:val="24"/>
          <w:szCs w:val="24"/>
        </w:rPr>
        <w:t>budou použity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Vyšší časové dotace</w:t>
      </w:r>
    </w:p>
    <w:p w:rsidR="00000000" w:rsidRPr="008342D0" w:rsidRDefault="005F5827" w:rsidP="008342D0">
      <w:pPr>
        <w:pStyle w:val="Nadpis2"/>
        <w:ind w:left="576" w:hanging="403"/>
        <w:rPr>
          <w:rFonts w:ascii="Comic Sans MS" w:hAnsi="Comic Sans MS" w:cs="Lucida Sans Unicode"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RVP SOV- Kuchař / Kadeřník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Část D RVP daných oborů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Vzdělávání žáků se ZP/ZV – žáků se SPU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Zdůraznění nadání žáků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Nutnost znalostí z oboru SPU u učitele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Vhodné metody, formy výuky a hodnocení (individuáln</w:t>
      </w:r>
      <w:r w:rsidRPr="008342D0">
        <w:rPr>
          <w:rFonts w:ascii="Comic Sans MS" w:hAnsi="Comic Sans MS" w:cs="Lucida Sans Unicode"/>
          <w:sz w:val="24"/>
          <w:szCs w:val="24"/>
        </w:rPr>
        <w:t>í tempo, nahrazení psaní dlouhých textů, alternativní formy zkoušení, …)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Kompenzační pomůcky – počítače, barevné čtení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Žáci již přichází s nastavenými podmínkami podpory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Předměty speciálně pedagogické péče/speciální vyučovací předměty</w:t>
      </w:r>
    </w:p>
    <w:p w:rsidR="00000000" w:rsidRPr="008342D0" w:rsidRDefault="005F5827" w:rsidP="008342D0">
      <w:pPr>
        <w:pStyle w:val="Nadpis3"/>
        <w:ind w:left="619" w:firstLine="0"/>
        <w:rPr>
          <w:rFonts w:ascii="Comic Sans MS" w:hAnsi="Comic Sans MS" w:cs="Lucida Sans Unicode"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Úprava obsa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hu vzdělávání u žáků s SPU</w:t>
      </w:r>
    </w:p>
    <w:p w:rsidR="00000000" w:rsidRPr="008342D0" w:rsidRDefault="005F5827" w:rsidP="008342D0">
      <w:pPr>
        <w:pStyle w:val="Nadpis2"/>
        <w:numPr>
          <w:ilvl w:val="0"/>
          <w:numId w:val="9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Obsah vzdělávání žáků s SPU se nijak výrazně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neliší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od obsahů majority</w:t>
      </w:r>
    </w:p>
    <w:p w:rsidR="00000000" w:rsidRPr="008342D0" w:rsidRDefault="005F5827" w:rsidP="008342D0">
      <w:pPr>
        <w:pStyle w:val="Nadpis2"/>
        <w:numPr>
          <w:ilvl w:val="0"/>
          <w:numId w:val="9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Nezbytný</w:t>
      </w:r>
      <w:r w:rsidRPr="008342D0">
        <w:rPr>
          <w:rFonts w:ascii="Comic Sans MS" w:hAnsi="Comic Sans MS" w:cs="Lucida Sans Unicode"/>
          <w:sz w:val="24"/>
          <w:szCs w:val="24"/>
        </w:rPr>
        <w:t xml:space="preserve"> kvalifikovaný personál, vhodné podmínky vzdělávání, spolupráce s poradenským centrem</w:t>
      </w:r>
    </w:p>
    <w:p w:rsidR="00000000" w:rsidRPr="008342D0" w:rsidRDefault="005F5827" w:rsidP="008342D0">
      <w:pPr>
        <w:pStyle w:val="Nadpis2"/>
        <w:numPr>
          <w:ilvl w:val="0"/>
          <w:numId w:val="9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Nutnost posilování dovedností čtení a psaní</w:t>
      </w:r>
      <w:r w:rsidRPr="008342D0">
        <w:rPr>
          <w:rFonts w:ascii="Comic Sans MS" w:hAnsi="Comic Sans MS" w:cs="Lucida Sans Unicode"/>
          <w:sz w:val="24"/>
          <w:szCs w:val="24"/>
        </w:rPr>
        <w:t>, schopnosti porozumět textu, práce s učebnici, didaktickým materiálem</w:t>
      </w:r>
    </w:p>
    <w:p w:rsidR="00000000" w:rsidRPr="008342D0" w:rsidRDefault="005F5827" w:rsidP="008342D0">
      <w:pPr>
        <w:pStyle w:val="Nadpis2"/>
        <w:numPr>
          <w:ilvl w:val="0"/>
          <w:numId w:val="9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Kompetence k učení a řešení problémů </w:t>
      </w:r>
      <w:r w:rsidRPr="008342D0">
        <w:rPr>
          <w:rFonts w:ascii="Comic Sans MS" w:hAnsi="Comic Sans MS" w:cs="Lucida Sans Unicode"/>
          <w:sz w:val="24"/>
          <w:szCs w:val="24"/>
        </w:rPr>
        <w:t>ovlivněny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Podporovat koncentraci, „potlačovat“ hyperaktivitu, impulzivitu a nežádoucí projevy</w:t>
      </w:r>
    </w:p>
    <w:p w:rsidR="00000000" w:rsidRPr="008342D0" w:rsidRDefault="005F5827" w:rsidP="008342D0">
      <w:pPr>
        <w:pStyle w:val="Nadpis2"/>
        <w:numPr>
          <w:ilvl w:val="0"/>
          <w:numId w:val="9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lastRenderedPageBreak/>
        <w:t>Komunikace = obtíže při písemné komunikaci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Záležitost nápravy čtení, psaní a pravopisu</w:t>
      </w:r>
    </w:p>
    <w:p w:rsidR="00000000" w:rsidRPr="008342D0" w:rsidRDefault="005F5827" w:rsidP="008342D0">
      <w:pPr>
        <w:pStyle w:val="Nadpis2"/>
        <w:numPr>
          <w:ilvl w:val="0"/>
          <w:numId w:val="9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SPU = podávané výkony neodpovídají rozumové úrovni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Hyperaktivita, nesoustředěnost, impulzivita, zhoršená </w:t>
      </w:r>
      <w:r w:rsidRPr="008342D0">
        <w:rPr>
          <w:rFonts w:ascii="Comic Sans MS" w:hAnsi="Comic Sans MS" w:cs="Lucida Sans Unicode"/>
          <w:sz w:val="24"/>
          <w:szCs w:val="24"/>
        </w:rPr>
        <w:tab/>
      </w:r>
      <w:r w:rsidRPr="008342D0">
        <w:rPr>
          <w:rFonts w:ascii="Comic Sans MS" w:hAnsi="Comic Sans MS" w:cs="Lucida Sans Unicode"/>
          <w:sz w:val="24"/>
          <w:szCs w:val="24"/>
        </w:rPr>
        <w:tab/>
        <w:t>koordinace</w:t>
      </w:r>
    </w:p>
    <w:p w:rsidR="00000000" w:rsidRPr="008342D0" w:rsidRDefault="005F5827" w:rsidP="008342D0">
      <w:pPr>
        <w:pStyle w:val="Nadpis1"/>
        <w:ind w:left="0" w:firstLine="0"/>
        <w:jc w:val="center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Formy vzdělávání a podpory studentů se specifickými poruchami učení</w:t>
      </w:r>
    </w:p>
    <w:p w:rsidR="00000000" w:rsidRPr="008342D0" w:rsidRDefault="005F5827" w:rsidP="008342D0">
      <w:pPr>
        <w:pStyle w:val="Nadpis1"/>
        <w:ind w:left="0" w:firstLine="0"/>
        <w:jc w:val="center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Formy vzdělávání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 a podpory studentů s SPU</w:t>
      </w:r>
    </w:p>
    <w:p w:rsidR="00000000" w:rsidRPr="008342D0" w:rsidRDefault="005F5827" w:rsidP="008342D0">
      <w:pPr>
        <w:pStyle w:val="Nadpis2"/>
        <w:numPr>
          <w:ilvl w:val="0"/>
          <w:numId w:val="1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Vzdělávání žáků se zdravotním postižením a zdravotním znevýhodněním se uskutečňuje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ve školách samostatně zřízených pro tyto žáky; 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 samostatných třídách, odděleních nebo studijních skupinách s upravenými vzdělávací</w:t>
      </w:r>
      <w:r w:rsidRPr="008342D0">
        <w:rPr>
          <w:rFonts w:ascii="Comic Sans MS" w:hAnsi="Comic Sans MS" w:cs="Lucida Sans Unicode"/>
          <w:sz w:val="24"/>
          <w:szCs w:val="24"/>
        </w:rPr>
        <w:t xml:space="preserve">mi programy; 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formou individuální integrace do běžných tříd. 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Zřízeno na základě odstavce 9 paragrafu 16 Školského zákona č. 561/2004 Sb. v aktuálním znění</w:t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Připomenutí ….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br/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Podpora studenta se SPU ve školním prostředí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Výchovný poradce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Kariérní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poradenství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Prevence školní neúspěšnosti, patologických jevů v chování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Speciální pedagog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Individuální/skupinová péče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proofErr w:type="spellStart"/>
      <w:r w:rsidRPr="008342D0">
        <w:rPr>
          <w:rFonts w:ascii="Comic Sans MS" w:hAnsi="Comic Sans MS" w:cs="Lucida Sans Unicode"/>
          <w:sz w:val="24"/>
          <w:szCs w:val="24"/>
        </w:rPr>
        <w:t>Dys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>-kabinety/kroužky – systematická reedukační péče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Podpora při integraci žáka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Metodická podpora pedagogů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Školní psyc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holog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Intervence v případě psychických obtíží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Depistáž při zápisu do 1. třídy – detekce obtíží</w:t>
      </w:r>
    </w:p>
    <w:p w:rsidR="008342D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Koordinace poradenských služeb ve škole</w:t>
      </w:r>
    </w:p>
    <w:p w:rsidR="00000000" w:rsidRPr="008342D0" w:rsidRDefault="005F5827" w:rsidP="008342D0">
      <w:pPr>
        <w:pStyle w:val="Nadpis1"/>
        <w:ind w:left="0" w:firstLine="0"/>
        <w:jc w:val="center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lastRenderedPageBreak/>
        <w:t>Pedagogicko-psychologická poradna</w:t>
      </w:r>
    </w:p>
    <w:p w:rsidR="00000000" w:rsidRPr="008342D0" w:rsidRDefault="005F5827" w:rsidP="008342D0">
      <w:pPr>
        <w:pStyle w:val="Nadpis2"/>
        <w:numPr>
          <w:ilvl w:val="0"/>
          <w:numId w:val="12"/>
        </w:numPr>
        <w:ind w:left="576" w:hanging="446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Tým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Speciální pedagog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Sociální pracovník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Psycholog</w:t>
      </w:r>
    </w:p>
    <w:p w:rsidR="00000000" w:rsidRPr="008342D0" w:rsidRDefault="005F5827" w:rsidP="008342D0">
      <w:pPr>
        <w:pStyle w:val="Nadpis2"/>
        <w:numPr>
          <w:ilvl w:val="0"/>
          <w:numId w:val="12"/>
        </w:numPr>
        <w:ind w:left="576" w:hanging="446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Klíčové č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innosti (3 – 19 let):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Komplexní diagnostika </w:t>
      </w:r>
      <w:r w:rsidRPr="008342D0">
        <w:rPr>
          <w:rFonts w:ascii="Comic Sans MS" w:hAnsi="Comic Sans MS" w:cs="Lucida Sans Unicode"/>
          <w:sz w:val="24"/>
          <w:szCs w:val="24"/>
        </w:rPr>
        <w:t xml:space="preserve">(ZŠ i SŠ) </w:t>
      </w:r>
    </w:p>
    <w:p w:rsidR="00000000" w:rsidRPr="008342D0" w:rsidRDefault="005F5827" w:rsidP="008342D0">
      <w:pPr>
        <w:pStyle w:val="Nadpis4"/>
        <w:numPr>
          <w:ilvl w:val="0"/>
          <w:numId w:val="13"/>
        </w:numPr>
        <w:ind w:left="1396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Psychologická, sociální a speciálně pedagogická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Diagnostika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školní zralosti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Návrh vzdělávání </w:t>
      </w:r>
      <w:r w:rsidRPr="008342D0">
        <w:rPr>
          <w:rFonts w:ascii="Comic Sans MS" w:hAnsi="Comic Sans MS" w:cs="Lucida Sans Unicode"/>
          <w:sz w:val="24"/>
          <w:szCs w:val="24"/>
        </w:rPr>
        <w:t>(jeho úprava), změny ve vzdělávání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Reedukace specifických poruch učení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Profesní poradenstv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í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Diagnostika školního klimatu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Programy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prevence sociálně patologických jevů </w:t>
      </w:r>
      <w:r w:rsidRPr="008342D0">
        <w:rPr>
          <w:rFonts w:ascii="Comic Sans MS" w:hAnsi="Comic Sans MS" w:cs="Lucida Sans Unicode"/>
          <w:sz w:val="24"/>
          <w:szCs w:val="24"/>
        </w:rPr>
        <w:t>v chování</w:t>
      </w:r>
    </w:p>
    <w:p w:rsidR="00000000" w:rsidRPr="008342D0" w:rsidRDefault="005F5827" w:rsidP="008342D0">
      <w:pPr>
        <w:pStyle w:val="Nadpis4"/>
        <w:numPr>
          <w:ilvl w:val="0"/>
          <w:numId w:val="13"/>
        </w:numPr>
        <w:ind w:left="1396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Koordinace činností s metodikem prevence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1008" w:hanging="37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Individuální a skupinové aktivity </w:t>
      </w:r>
      <w:r w:rsidRPr="008342D0">
        <w:rPr>
          <w:rFonts w:ascii="Comic Sans MS" w:hAnsi="Comic Sans MS" w:cs="Lucida Sans Unicode"/>
          <w:sz w:val="24"/>
          <w:szCs w:val="24"/>
        </w:rPr>
        <w:t>v poradně i ve školách</w:t>
      </w:r>
    </w:p>
    <w:p w:rsidR="00000000" w:rsidRPr="008342D0" w:rsidRDefault="005F5827" w:rsidP="008342D0">
      <w:pPr>
        <w:pStyle w:val="Nadpis6"/>
        <w:numPr>
          <w:ilvl w:val="0"/>
          <w:numId w:val="13"/>
        </w:numPr>
        <w:ind w:left="1094" w:hanging="374"/>
        <w:rPr>
          <w:rFonts w:ascii="Comic Sans MS" w:hAnsi="Comic Sans MS" w:cs="Lucida Sans Unicode"/>
        </w:rPr>
      </w:pPr>
      <w:r w:rsidRPr="008342D0">
        <w:rPr>
          <w:rFonts w:ascii="Comic Sans MS" w:hAnsi="Comic Sans MS" w:cs="Lucida Sans Unicode"/>
          <w:b/>
          <w:bCs/>
        </w:rPr>
        <w:t xml:space="preserve">Metodická podpora škola a jejich pracovníků </w:t>
      </w:r>
      <w:r w:rsidRPr="008342D0">
        <w:rPr>
          <w:rFonts w:ascii="Comic Sans MS" w:hAnsi="Comic Sans MS" w:cs="Lucida Sans Unicode"/>
        </w:rPr>
        <w:t>při vzdělává</w:t>
      </w:r>
      <w:r w:rsidRPr="008342D0">
        <w:rPr>
          <w:rFonts w:ascii="Comic Sans MS" w:hAnsi="Comic Sans MS" w:cs="Lucida Sans Unicode"/>
        </w:rPr>
        <w:t xml:space="preserve">ní </w:t>
      </w:r>
      <w:r w:rsidRPr="008342D0">
        <w:rPr>
          <w:rFonts w:ascii="Comic Sans MS" w:hAnsi="Comic Sans MS" w:cs="Lucida Sans Unicode"/>
        </w:rPr>
        <w:tab/>
      </w:r>
      <w:r w:rsidRPr="008342D0">
        <w:rPr>
          <w:rFonts w:ascii="Comic Sans MS" w:hAnsi="Comic Sans MS" w:cs="Lucida Sans Unicode"/>
        </w:rPr>
        <w:tab/>
      </w:r>
      <w:r w:rsidRPr="008342D0">
        <w:rPr>
          <w:rFonts w:ascii="Comic Sans MS" w:hAnsi="Comic Sans MS" w:cs="Lucida Sans Unicode"/>
        </w:rPr>
        <w:tab/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Individuální vzdělávací plán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v. č. 27/2016 Sb.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Umožňuje upravit vzdělávání pro studenta s SPU tak, aby bylo dosahováno souladu mezi vzdělávacími požadavky a skutečnými možnostmi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Zpracování a provádění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IVP zajišťuje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ředitel školy </w:t>
      </w:r>
      <w:r w:rsidRPr="008342D0">
        <w:rPr>
          <w:rFonts w:ascii="Comic Sans MS" w:hAnsi="Comic Sans MS" w:cs="Lucida Sans Unicode"/>
          <w:sz w:val="24"/>
          <w:szCs w:val="24"/>
        </w:rPr>
        <w:t>s písemným doporučením školského poradenského zařízení na základě žádosti žáka nebo jeho zákonného zástupce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IVP vychází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z učebních dokumentů školy (ŠVP)</w:t>
      </w:r>
    </w:p>
    <w:p w:rsidR="00000000" w:rsidRPr="008342D0" w:rsidRDefault="005F5827" w:rsidP="008342D0">
      <w:pPr>
        <w:pStyle w:val="Nadpis3"/>
        <w:ind w:left="202" w:firstLine="0"/>
        <w:rPr>
          <w:rFonts w:ascii="Comic Sans MS" w:hAnsi="Comic Sans MS" w:cs="Lucida Sans Unicode"/>
          <w:sz w:val="24"/>
          <w:szCs w:val="24"/>
          <w:lang w:val="en-GB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Individuální vzdělávací plán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Musí být vypracován bez zbytečné</w:t>
      </w:r>
      <w:r w:rsidRPr="008342D0">
        <w:rPr>
          <w:rFonts w:ascii="Comic Sans MS" w:hAnsi="Comic Sans MS" w:cs="Lucida Sans Unicode"/>
          <w:sz w:val="24"/>
          <w:szCs w:val="24"/>
        </w:rPr>
        <w:t>ho odkladu, nejpozději 1 měsíc ode dne, kdy škola obdržela doporučení a žádost zletilého studenta/zákonných zástupců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lastRenderedPageBreak/>
        <w:t xml:space="preserve">IVP může být doplňován a </w:t>
      </w:r>
      <w:proofErr w:type="gramStart"/>
      <w:r w:rsidRPr="008342D0">
        <w:rPr>
          <w:rFonts w:ascii="Comic Sans MS" w:hAnsi="Comic Sans MS" w:cs="Lucida Sans Unicode"/>
          <w:sz w:val="24"/>
          <w:szCs w:val="24"/>
        </w:rPr>
        <w:t>upravován v  průběhu</w:t>
      </w:r>
      <w:proofErr w:type="gramEnd"/>
      <w:r w:rsidRPr="008342D0">
        <w:rPr>
          <w:rFonts w:ascii="Comic Sans MS" w:hAnsi="Comic Sans MS" w:cs="Lucida Sans Unicode"/>
          <w:sz w:val="24"/>
          <w:szCs w:val="24"/>
        </w:rPr>
        <w:t xml:space="preserve"> celého školního roku (nejméně 1krát ročně)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Za implementaci odpovídá ředitel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Podílí s</w:t>
      </w:r>
      <w:r w:rsidRPr="008342D0">
        <w:rPr>
          <w:rFonts w:ascii="Comic Sans MS" w:hAnsi="Comic Sans MS" w:cs="Lucida Sans Unicode"/>
          <w:sz w:val="24"/>
          <w:szCs w:val="24"/>
        </w:rPr>
        <w:t xml:space="preserve">e učitelé daných </w:t>
      </w:r>
      <w:proofErr w:type="gramStart"/>
      <w:r w:rsidRPr="008342D0">
        <w:rPr>
          <w:rFonts w:ascii="Comic Sans MS" w:hAnsi="Comic Sans MS" w:cs="Lucida Sans Unicode"/>
          <w:sz w:val="24"/>
          <w:szCs w:val="24"/>
        </w:rPr>
        <w:t>předmětů pro</w:t>
      </w:r>
      <w:proofErr w:type="gramEnd"/>
      <w:r w:rsidRPr="008342D0">
        <w:rPr>
          <w:rFonts w:ascii="Comic Sans MS" w:hAnsi="Comic Sans MS" w:cs="Lucida Sans Unicode"/>
          <w:sz w:val="24"/>
          <w:szCs w:val="24"/>
        </w:rPr>
        <w:t xml:space="preserve"> něž je IVP vypracováváno, školské poradenské zařízení rodiče i žák samotný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Školské poradenské zařízení poskytuje podporu a vyhodnocuje dodržování stanovených postupů a opatření – informuje ředitele o nedodržení IVP</w:t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Obsah individuálního vzdělávacího plánu</w:t>
      </w: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Identifikační údaje studenta</w:t>
      </w: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Údaje o skladbě druhů a stupňů podpůrných opatření poskytovaných v kombinaci s tímto plánem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Údaje o pedagogických pracovnících podílejících se na vzdělávání studenta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Úpravá</w:t>
      </w:r>
      <w:r w:rsidRPr="008342D0">
        <w:rPr>
          <w:rFonts w:ascii="Comic Sans MS" w:hAnsi="Comic Sans MS" w:cs="Lucida Sans Unicode"/>
          <w:sz w:val="24"/>
          <w:szCs w:val="24"/>
        </w:rPr>
        <w:t>ch obsahu vzdělávání žáka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Časovém a obsahovém rozvržení vzdělávání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Úpravách metod a forem výuky a hodnocení studenta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Případné úpravě výstupů ze vzdělávání studenta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sz w:val="24"/>
          <w:szCs w:val="24"/>
        </w:rPr>
        <w:t>Dále obsahuje jméno pedagogického pracovníka školského poradenského zařízení, se</w:t>
      </w:r>
      <w:r w:rsidRPr="008342D0">
        <w:rPr>
          <w:rFonts w:ascii="Comic Sans MS" w:hAnsi="Comic Sans MS" w:cs="Lucida Sans Unicode"/>
          <w:sz w:val="24"/>
          <w:szCs w:val="24"/>
        </w:rPr>
        <w:t xml:space="preserve"> kterým škola </w:t>
      </w:r>
      <w:r w:rsidRPr="008342D0">
        <w:rPr>
          <w:rFonts w:ascii="Comic Sans MS" w:hAnsi="Comic Sans MS" w:cs="Lucida Sans Unicode"/>
          <w:sz w:val="24"/>
          <w:szCs w:val="24"/>
        </w:rPr>
        <w:tab/>
        <w:t>spolupracuje p</w:t>
      </w:r>
      <w:r w:rsidR="008342D0">
        <w:rPr>
          <w:rFonts w:ascii="Comic Sans MS" w:hAnsi="Comic Sans MS" w:cs="Lucida Sans Unicode"/>
          <w:sz w:val="24"/>
          <w:szCs w:val="24"/>
        </w:rPr>
        <w:t xml:space="preserve">ři zajišťování speciálních </w:t>
      </w:r>
      <w:r w:rsidRPr="008342D0">
        <w:rPr>
          <w:rFonts w:ascii="Comic Sans MS" w:hAnsi="Comic Sans MS" w:cs="Lucida Sans Unicode"/>
          <w:sz w:val="24"/>
          <w:szCs w:val="24"/>
        </w:rPr>
        <w:t>vzdělávacích potřeb žáka</w:t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Výuka cizího jazyka u žáků se specifickými poruchami učení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Ne vždy má žák s SPU obtíže při osvojování cizího jazyka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Výbě</w:t>
      </w:r>
      <w:r w:rsidRPr="008342D0">
        <w:rPr>
          <w:rFonts w:ascii="Comic Sans MS" w:hAnsi="Comic Sans MS" w:cs="Lucida Sans Unicode"/>
          <w:sz w:val="24"/>
          <w:szCs w:val="24"/>
        </w:rPr>
        <w:t>r jazyka je individuální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Němčina problematické členy podstatných jmen, složená slova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 angličtině zvuková a grafická stránka jazyka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Při rozhodování o volbě cizího jazyka u žáků s SPU je důležitý</w:t>
      </w:r>
      <w:r w:rsidRPr="008342D0">
        <w:rPr>
          <w:rFonts w:ascii="Comic Sans MS" w:hAnsi="Comic Sans MS" w:cs="Lucida Sans Unicode"/>
          <w:sz w:val="24"/>
          <w:szCs w:val="24"/>
        </w:rPr>
        <w:t>: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Typ dyslexie </w:t>
      </w:r>
    </w:p>
    <w:p w:rsidR="00000000" w:rsidRPr="008342D0" w:rsidRDefault="005F5827" w:rsidP="008342D0">
      <w:pPr>
        <w:pStyle w:val="Nadpis4"/>
        <w:numPr>
          <w:ilvl w:val="0"/>
          <w:numId w:val="15"/>
        </w:numPr>
        <w:ind w:left="1354"/>
        <w:rPr>
          <w:rFonts w:ascii="Comic Sans MS" w:hAnsi="Comic Sans MS" w:cs="Lucida Sans Unicode"/>
          <w:sz w:val="24"/>
          <w:szCs w:val="24"/>
        </w:rPr>
      </w:pPr>
      <w:proofErr w:type="spellStart"/>
      <w:r w:rsidRPr="008342D0">
        <w:rPr>
          <w:rFonts w:ascii="Comic Sans MS" w:hAnsi="Comic Sans MS" w:cs="Lucida Sans Unicode"/>
          <w:sz w:val="24"/>
          <w:szCs w:val="24"/>
        </w:rPr>
        <w:t>Levohemisférová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(čtou s porozum</w:t>
      </w:r>
      <w:r w:rsidRPr="008342D0">
        <w:rPr>
          <w:rFonts w:ascii="Comic Sans MS" w:hAnsi="Comic Sans MS" w:cs="Lucida Sans Unicode"/>
          <w:sz w:val="24"/>
          <w:szCs w:val="24"/>
        </w:rPr>
        <w:t>ěním, domýšlejí text) – lepší v angličtině</w:t>
      </w:r>
    </w:p>
    <w:p w:rsidR="00000000" w:rsidRPr="008342D0" w:rsidRDefault="005F5827" w:rsidP="008342D0">
      <w:pPr>
        <w:pStyle w:val="Nadpis4"/>
        <w:numPr>
          <w:ilvl w:val="0"/>
          <w:numId w:val="15"/>
        </w:numPr>
        <w:ind w:left="1354"/>
        <w:rPr>
          <w:rFonts w:ascii="Comic Sans MS" w:hAnsi="Comic Sans MS" w:cs="Lucida Sans Unicode"/>
          <w:sz w:val="24"/>
          <w:szCs w:val="24"/>
        </w:rPr>
      </w:pPr>
      <w:proofErr w:type="spellStart"/>
      <w:r w:rsidRPr="008342D0">
        <w:rPr>
          <w:rFonts w:ascii="Comic Sans MS" w:hAnsi="Comic Sans MS" w:cs="Lucida Sans Unicode"/>
          <w:sz w:val="24"/>
          <w:szCs w:val="24"/>
        </w:rPr>
        <w:t>Pravohemisférová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(slabikují, přesné čtení) – lepší v němčině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lastRenderedPageBreak/>
        <w:t>Zájem o výuku (práce na PC – hry – pozitivně ovlivňují zájem)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Osobnost učitele (metodická zdatnost, přístup k výuce)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Bydliště (příhraniční o</w:t>
      </w:r>
      <w:r w:rsidRPr="008342D0">
        <w:rPr>
          <w:rFonts w:ascii="Comic Sans MS" w:hAnsi="Comic Sans MS" w:cs="Lucida Sans Unicode"/>
          <w:sz w:val="24"/>
          <w:szCs w:val="24"/>
        </w:rPr>
        <w:t>blasti – němčina)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Negativní transfer (je vhodné volit výrazně rozdílné jazyky: ne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Rj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a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Čj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>)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sz w:val="24"/>
          <w:szCs w:val="24"/>
        </w:rPr>
        <w:t>Využití znalostí rodičů (nemusí být vždy přínosné)</w:t>
      </w:r>
    </w:p>
    <w:p w:rsidR="00000000" w:rsidRPr="008342D0" w:rsidRDefault="005F5827" w:rsidP="008342D0">
      <w:pPr>
        <w:pStyle w:val="Nadpis2"/>
        <w:ind w:left="576" w:hanging="403"/>
        <w:rPr>
          <w:rFonts w:ascii="Comic Sans MS" w:hAnsi="Comic Sans MS" w:cs="Lucida Sans Unicode"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Projevy obtíží při osvojování cizího jazyka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Čtení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Záměny písmen: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the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hte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; der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red</w:t>
      </w:r>
      <w:proofErr w:type="spellEnd"/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Domýšlení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textu, dvojité čtení = problematické dekódování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Výkon postižen v rychlosti, správnost, technice čtení a porozumění 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Psaní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Přesmykování (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from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form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>), vynechávání písmen (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mother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moth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>)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Vynechávání krátkých slov, fonetické psaní (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train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trejn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>)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Obtížné rozlišování hlásek a jejich pořadí</w:t>
      </w:r>
    </w:p>
    <w:p w:rsidR="00000000" w:rsidRPr="008342D0" w:rsidRDefault="005F5827" w:rsidP="008342D0">
      <w:pPr>
        <w:pStyle w:val="Nadpis4"/>
        <w:numPr>
          <w:ilvl w:val="0"/>
          <w:numId w:val="16"/>
        </w:numPr>
        <w:ind w:left="1354"/>
        <w:rPr>
          <w:rFonts w:ascii="Comic Sans MS" w:hAnsi="Comic Sans MS" w:cs="Lucida Sans Unicode"/>
          <w:sz w:val="24"/>
          <w:szCs w:val="24"/>
        </w:rPr>
      </w:pPr>
      <w:proofErr w:type="spellStart"/>
      <w:r w:rsidRPr="008342D0">
        <w:rPr>
          <w:rFonts w:ascii="Comic Sans MS" w:hAnsi="Comic Sans MS" w:cs="Lucida Sans Unicode"/>
          <w:sz w:val="24"/>
          <w:szCs w:val="24"/>
        </w:rPr>
        <w:t>Schreibst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schreibt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/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Older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–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oldest</w:t>
      </w:r>
      <w:proofErr w:type="spellEnd"/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Písemný projev může být ovlivněn dysgrafií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Řeč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Nedostatky v osvojení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Čj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 xml:space="preserve"> ovlivňují osvojování cizího jazyka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Nedostatečně rozvinuté složky řeči brzdí osvojová</w:t>
      </w:r>
      <w:r w:rsidRPr="008342D0">
        <w:rPr>
          <w:rFonts w:ascii="Comic Sans MS" w:hAnsi="Comic Sans MS" w:cs="Lucida Sans Unicode"/>
          <w:sz w:val="24"/>
          <w:szCs w:val="24"/>
        </w:rPr>
        <w:t xml:space="preserve">ní – </w:t>
      </w:r>
      <w:r w:rsidRPr="008342D0">
        <w:rPr>
          <w:rFonts w:ascii="Comic Sans MS" w:hAnsi="Comic Sans MS" w:cs="Lucida Sans Unicode"/>
          <w:sz w:val="24"/>
          <w:szCs w:val="24"/>
        </w:rPr>
        <w:tab/>
      </w:r>
      <w:r w:rsidRPr="008342D0">
        <w:rPr>
          <w:rFonts w:ascii="Comic Sans MS" w:hAnsi="Comic Sans MS" w:cs="Lucida Sans Unicode"/>
          <w:sz w:val="24"/>
          <w:szCs w:val="24"/>
        </w:rPr>
        <w:tab/>
      </w:r>
      <w:r w:rsidRPr="008342D0">
        <w:rPr>
          <w:rFonts w:ascii="Comic Sans MS" w:hAnsi="Comic Sans MS" w:cs="Lucida Sans Unicode"/>
          <w:sz w:val="24"/>
          <w:szCs w:val="24"/>
        </w:rPr>
        <w:tab/>
      </w:r>
      <w:r w:rsidRPr="008342D0">
        <w:rPr>
          <w:rFonts w:ascii="Comic Sans MS" w:hAnsi="Comic Sans MS" w:cs="Lucida Sans Unicode"/>
          <w:sz w:val="24"/>
          <w:szCs w:val="24"/>
        </w:rPr>
        <w:tab/>
        <w:t>gramatika, slovní zásoba, jazykový cit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Porozumění mluvené řeči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Zejména ve vyšších ročnících – snížená orientace v pokynech, úkolech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sz w:val="24"/>
          <w:szCs w:val="24"/>
        </w:rPr>
        <w:t>Problémy s orientací = negativní vliv na motivaci = zhoršení</w:t>
      </w:r>
      <w:r w:rsidRPr="008342D0">
        <w:rPr>
          <w:rFonts w:ascii="Comic Sans MS" w:hAnsi="Comic Sans MS" w:cs="Lucida Sans Unicode"/>
          <w:sz w:val="24"/>
          <w:szCs w:val="24"/>
        </w:rPr>
        <w:t xml:space="preserve"> známek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Artikulace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Součást vývoje motoriky, pohybové koordinace a sluchové percepce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lastRenderedPageBreak/>
        <w:t>Nesprávná artikulace v mateřském jazyce ovlivní jazyk cizí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Pokud dítě nezvládá např. slovo lokomotiva – obtíže ve slově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Apfelsaft</w:t>
      </w:r>
      <w:proofErr w:type="spellEnd"/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Při špatné vý</w:t>
      </w:r>
      <w:r w:rsidRPr="008342D0">
        <w:rPr>
          <w:rFonts w:ascii="Comic Sans MS" w:hAnsi="Comic Sans MS" w:cs="Lucida Sans Unicode"/>
          <w:sz w:val="24"/>
          <w:szCs w:val="24"/>
        </w:rPr>
        <w:t xml:space="preserve">slovnosti slova roleta – obtíže ve slovech 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word</w:t>
      </w:r>
      <w:proofErr w:type="spellEnd"/>
      <w:r w:rsidRPr="008342D0">
        <w:rPr>
          <w:rFonts w:ascii="Comic Sans MS" w:hAnsi="Comic Sans MS" w:cs="Lucida Sans Unicode"/>
          <w:sz w:val="24"/>
          <w:szCs w:val="24"/>
        </w:rPr>
        <w:t>/</w:t>
      </w:r>
      <w:proofErr w:type="spellStart"/>
      <w:r w:rsidRPr="008342D0">
        <w:rPr>
          <w:rFonts w:ascii="Comic Sans MS" w:hAnsi="Comic Sans MS" w:cs="Lucida Sans Unicode"/>
          <w:sz w:val="24"/>
          <w:szCs w:val="24"/>
        </w:rPr>
        <w:t>world</w:t>
      </w:r>
      <w:proofErr w:type="spellEnd"/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Jazykový cit a gramatická pravidla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Pracovní paměť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Problém při vykonávání více úkolů současně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Oslabení dlouhodobé paměti vede k nutnosti opakovaně</w:t>
      </w:r>
      <w:r w:rsidRPr="008342D0">
        <w:rPr>
          <w:rFonts w:ascii="Comic Sans MS" w:hAnsi="Comic Sans MS" w:cs="Lucida Sans Unicode"/>
          <w:sz w:val="24"/>
          <w:szCs w:val="24"/>
        </w:rPr>
        <w:t xml:space="preserve"> se učit dny v týdnu, číslovky, apod.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Automatizace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Projevuje se velmi intenzivně zejména v cizích jazycích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Učitel má dojem, že vše mnohokrát opakuje, v jedné hodině je vazba zvládnuta, v následující je nutné ji znovu naučit.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Motorika a p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rostorová orientace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Potíže při orientaci v textu, na stránce, zápisu slovíček</w:t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Principy vyučování cizího jazyka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proofErr w:type="spellStart"/>
      <w:r w:rsidRPr="008342D0">
        <w:rPr>
          <w:rFonts w:ascii="Comic Sans MS" w:hAnsi="Comic Sans MS" w:cs="Lucida Sans Unicode"/>
          <w:b/>
          <w:bCs/>
          <w:sz w:val="24"/>
          <w:szCs w:val="24"/>
        </w:rPr>
        <w:t>Multisenzoriální</w:t>
      </w:r>
      <w:proofErr w:type="spellEnd"/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 vyučování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Propojení zraku, sluchu, hmat a kinestetické vnímání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Soustavné kombinování řeči a konkrétních úkolů s obrá</w:t>
      </w:r>
      <w:r w:rsidRPr="008342D0">
        <w:rPr>
          <w:rFonts w:ascii="Comic Sans MS" w:hAnsi="Comic Sans MS" w:cs="Lucida Sans Unicode"/>
          <w:sz w:val="24"/>
          <w:szCs w:val="24"/>
        </w:rPr>
        <w:t>zky, pohybovými úkoly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Komunikativní přístup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Podporování dovedností vnímat mluvčího, rozumět sdělení, vyjádření vlastních pocitů, potřeb a myšlenek k aktivní účasti ve výuce</w:t>
      </w: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Strukturovaný postup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Zafixování hláska – písmeno, hláskové stavby slov,</w:t>
      </w:r>
      <w:r w:rsidRPr="008342D0">
        <w:rPr>
          <w:rFonts w:ascii="Comic Sans MS" w:hAnsi="Comic Sans MS" w:cs="Lucida Sans Unicode"/>
          <w:sz w:val="24"/>
          <w:szCs w:val="24"/>
        </w:rPr>
        <w:t xml:space="preserve"> vět, syntaxe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Možnost využívání globálního čtení (pouze zpočátku)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Sekvenční postup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lastRenderedPageBreak/>
        <w:t>Postup od již osvojeného k novému učivu malými krůčky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Kumulativní princip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Zařazování nových poznatků k již osvojeným vě</w:t>
      </w:r>
      <w:r w:rsidRPr="008342D0">
        <w:rPr>
          <w:rFonts w:ascii="Comic Sans MS" w:hAnsi="Comic Sans MS" w:cs="Lucida Sans Unicode"/>
          <w:sz w:val="24"/>
          <w:szCs w:val="24"/>
        </w:rPr>
        <w:t>domostem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Respektování individuality dítěte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Přístup k výuce respektující schopnosti dítěte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Mateřská metoda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Dítě si osvojuje cizí jazyk identickým způsobem, jakým se seznamuje s mateřským jazykem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Ve vazbě na konkrétní situaci k opakování</w:t>
      </w:r>
    </w:p>
    <w:p w:rsidR="00000000" w:rsidRPr="008342D0" w:rsidRDefault="005F5827" w:rsidP="008342D0">
      <w:pPr>
        <w:pStyle w:val="Nadpis3"/>
        <w:numPr>
          <w:ilvl w:val="0"/>
          <w:numId w:val="10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Za</w:t>
      </w:r>
      <w:r w:rsidRPr="008342D0">
        <w:rPr>
          <w:rFonts w:ascii="Comic Sans MS" w:hAnsi="Comic Sans MS" w:cs="Lucida Sans Unicode"/>
          <w:sz w:val="24"/>
          <w:szCs w:val="24"/>
        </w:rPr>
        <w:t>číná se poslechem, vnímáním všemi smysly, snaha porozumět kontextu a teprve poté se vyjadřovat</w:t>
      </w: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Respektování stylů učení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Nevhodné metodické postupy mohou vést ke stresu a neschopnosti zvládat více úkolů současně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</w:t>
      </w:r>
      <w:r w:rsidRPr="008342D0">
        <w:rPr>
          <w:rFonts w:ascii="Comic Sans MS" w:hAnsi="Comic Sans MS" w:cs="Lucida Sans Unicode"/>
          <w:sz w:val="24"/>
          <w:szCs w:val="24"/>
        </w:rPr>
        <w:t>ětšina žáků s SPU preferuje globální styl učení</w:t>
      </w:r>
    </w:p>
    <w:p w:rsidR="00000000" w:rsidRPr="008342D0" w:rsidRDefault="005F5827" w:rsidP="008342D0">
      <w:pPr>
        <w:pStyle w:val="Nadpis4"/>
        <w:numPr>
          <w:ilvl w:val="0"/>
          <w:numId w:val="15"/>
        </w:numPr>
        <w:ind w:left="135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Vyhovuje jim konverzace, učení na základě opakování v různých situacích</w:t>
      </w:r>
    </w:p>
    <w:p w:rsidR="00000000" w:rsidRPr="008342D0" w:rsidRDefault="005F5827" w:rsidP="008342D0">
      <w:pPr>
        <w:pStyle w:val="Nadpis4"/>
        <w:numPr>
          <w:ilvl w:val="0"/>
          <w:numId w:val="15"/>
        </w:numPr>
        <w:ind w:left="135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Jiní žáci potřebuji gramatické přehledy a tabulky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Výuka tak musí vycházet z pochopení individuality</w:t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Klasifikace studentů se SPU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Z. </w:t>
      </w:r>
      <w:proofErr w:type="gramStart"/>
      <w:r w:rsidRPr="008342D0">
        <w:rPr>
          <w:rFonts w:ascii="Comic Sans MS" w:hAnsi="Comic Sans MS" w:cs="Lucida Sans Unicode"/>
          <w:sz w:val="24"/>
          <w:szCs w:val="24"/>
        </w:rPr>
        <w:t>č.</w:t>
      </w:r>
      <w:proofErr w:type="gramEnd"/>
      <w:r w:rsidRPr="008342D0">
        <w:rPr>
          <w:rFonts w:ascii="Comic Sans MS" w:hAnsi="Comic Sans MS" w:cs="Lucida Sans Unicode"/>
          <w:sz w:val="24"/>
          <w:szCs w:val="24"/>
        </w:rPr>
        <w:t xml:space="preserve"> 561/2004 Školský zákon (§ 51)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Hodnocení: Klasifikace / Slovní hodnocení / Kombinace způsobů</w:t>
      </w:r>
    </w:p>
    <w:p w:rsidR="00000000" w:rsidRPr="008342D0" w:rsidRDefault="005F5827" w:rsidP="008342D0">
      <w:pPr>
        <w:pStyle w:val="Nadpis3"/>
        <w:numPr>
          <w:ilvl w:val="0"/>
          <w:numId w:val="13"/>
        </w:numPr>
        <w:ind w:left="979"/>
        <w:rPr>
          <w:rFonts w:ascii="Comic Sans MS" w:hAnsi="Comic Sans MS" w:cs="Lucida Sans Unicode"/>
          <w:i/>
          <w:iCs/>
          <w:sz w:val="24"/>
          <w:szCs w:val="24"/>
        </w:rPr>
      </w:pPr>
      <w:r w:rsidRPr="008342D0">
        <w:rPr>
          <w:rFonts w:ascii="Comic Sans MS" w:hAnsi="Comic Sans MS" w:cs="Lucida Sans Unicode"/>
          <w:i/>
          <w:iCs/>
          <w:sz w:val="24"/>
          <w:szCs w:val="24"/>
        </w:rPr>
        <w:t>(4) U žáka s vývojovou poruchou učení rozhodne ředitel školy o použití slovního hodnocení na základě žádosti zákonného zá</w:t>
      </w:r>
      <w:r w:rsidRPr="008342D0">
        <w:rPr>
          <w:rFonts w:ascii="Comic Sans MS" w:hAnsi="Comic Sans MS" w:cs="Lucida Sans Unicode"/>
          <w:i/>
          <w:iCs/>
          <w:sz w:val="24"/>
          <w:szCs w:val="24"/>
        </w:rPr>
        <w:t>stupce žáka. Výsledky vzdělávání žáka v základní škole speciální se hodnotí slovně.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Hodnocení poskytuje zpětnou vazbu, která by měla žáka motivovat ke zlepšení – zároveň však také ocenit snahu studenta</w:t>
      </w: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lastRenderedPageBreak/>
        <w:t>Základní charakteristiky</w:t>
      </w:r>
      <w:r w:rsidR="008342D0">
        <w:rPr>
          <w:rFonts w:ascii="Comic Sans MS" w:hAnsi="Comic Sans MS" w:cs="Lucida Sans Unicode"/>
          <w:b/>
          <w:bCs/>
          <w:sz w:val="24"/>
          <w:szCs w:val="24"/>
        </w:rPr>
        <w:t xml:space="preserve"> hodnocení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Hodnocení je nedílnou součástí výchovně vzdělávacího procesu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Posuzuje úroveň studenta v daném období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Dlouhodobý proces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Různé formy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Klasifikace/Slovní/Odměna/Souhlas/Vytyčení chyby/Trest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Funkce hodnocení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Motivační 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Kontrolní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Vý</w:t>
      </w:r>
      <w:r w:rsidRPr="008342D0">
        <w:rPr>
          <w:rFonts w:ascii="Comic Sans MS" w:hAnsi="Comic Sans MS" w:cs="Lucida Sans Unicode"/>
          <w:sz w:val="24"/>
          <w:szCs w:val="24"/>
        </w:rPr>
        <w:t>chovná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Diagnostická 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Regulační</w:t>
      </w:r>
    </w:p>
    <w:p w:rsidR="00000000" w:rsidRPr="008342D0" w:rsidRDefault="005F5827" w:rsidP="008342D0">
      <w:pPr>
        <w:pStyle w:val="Nadpis2"/>
        <w:numPr>
          <w:ilvl w:val="0"/>
          <w:numId w:val="14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Nutnost vhodné formy hodnocení a jeho plánování</w:t>
      </w:r>
    </w:p>
    <w:p w:rsidR="00000000" w:rsidRPr="008342D0" w:rsidRDefault="005F5827" w:rsidP="008342D0">
      <w:pPr>
        <w:pStyle w:val="Nadpis7"/>
        <w:numPr>
          <w:ilvl w:val="0"/>
          <w:numId w:val="17"/>
        </w:numPr>
        <w:ind w:left="53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Soustavná klasifikace nedostatečnou vede k demotivaci</w:t>
      </w:r>
    </w:p>
    <w:p w:rsidR="00000000" w:rsidRPr="008342D0" w:rsidRDefault="005F5827" w:rsidP="008342D0">
      <w:pPr>
        <w:pStyle w:val="Nadpis2"/>
        <w:ind w:left="576" w:hanging="403"/>
        <w:rPr>
          <w:rFonts w:ascii="Comic Sans MS" w:hAnsi="Comic Sans MS" w:cs="Lucida Sans Unicode"/>
          <w:sz w:val="24"/>
          <w:szCs w:val="24"/>
          <w:lang w:val="en-GB"/>
        </w:rPr>
      </w:pPr>
    </w:p>
    <w:p w:rsidR="00000000" w:rsidRPr="008342D0" w:rsidRDefault="005F5827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Metodický pokyn ministryně školství, mládeže a tělovýchovy k vzdělávání žáků se specifickými poruchami učení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 nebo chování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br/>
      </w:r>
      <w:proofErr w:type="gramStart"/>
      <w:r w:rsidRPr="008342D0">
        <w:rPr>
          <w:rFonts w:ascii="Comic Sans MS" w:hAnsi="Comic Sans MS" w:cs="Lucida Sans Unicode"/>
          <w:b/>
          <w:bCs/>
          <w:sz w:val="24"/>
          <w:szCs w:val="24"/>
        </w:rPr>
        <w:t>č.j.</w:t>
      </w:r>
      <w:proofErr w:type="gramEnd"/>
      <w:r w:rsidRPr="008342D0">
        <w:rPr>
          <w:rFonts w:ascii="Comic Sans MS" w:hAnsi="Comic Sans MS" w:cs="Lucida Sans Unicode"/>
          <w:b/>
          <w:bCs/>
          <w:sz w:val="24"/>
          <w:szCs w:val="24"/>
        </w:rPr>
        <w:t>: 13 711/2001-24 (ZŠ, SŠ, SOV)</w:t>
      </w:r>
    </w:p>
    <w:p w:rsidR="00000000" w:rsidRPr="008342D0" w:rsidRDefault="005F5827" w:rsidP="008342D0">
      <w:pPr>
        <w:pStyle w:val="Nadpis2"/>
        <w:ind w:left="173" w:firstLine="0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Čl. V - Hodnocení a klasifikace žáka 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Způsob hodnocení a klasifikace žáka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vychází ze znalosti příznaků</w:t>
      </w:r>
      <w:r w:rsidRPr="008342D0">
        <w:rPr>
          <w:rFonts w:ascii="Comic Sans MS" w:hAnsi="Comic Sans MS" w:cs="Lucida Sans Unicode"/>
          <w:sz w:val="24"/>
          <w:szCs w:val="24"/>
        </w:rPr>
        <w:t xml:space="preserve"> postižení a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uplatňuje se ve všech </w:t>
      </w:r>
      <w:r w:rsidRPr="008342D0">
        <w:rPr>
          <w:rFonts w:ascii="Comic Sans MS" w:hAnsi="Comic Sans MS" w:cs="Lucida Sans Unicode"/>
          <w:sz w:val="24"/>
          <w:szCs w:val="24"/>
        </w:rPr>
        <w:t xml:space="preserve">vyučovacích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předmětech </w:t>
      </w:r>
      <w:r w:rsidRPr="008342D0">
        <w:rPr>
          <w:rFonts w:ascii="Comic Sans MS" w:hAnsi="Comic Sans MS" w:cs="Lucida Sans Unicode"/>
          <w:sz w:val="24"/>
          <w:szCs w:val="24"/>
        </w:rPr>
        <w:t xml:space="preserve">a na všech stupních vzdělávání. 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Při způ</w:t>
      </w:r>
      <w:r w:rsidRPr="008342D0">
        <w:rPr>
          <w:rFonts w:ascii="Comic Sans MS" w:hAnsi="Comic Sans MS" w:cs="Lucida Sans Unicode"/>
          <w:sz w:val="24"/>
          <w:szCs w:val="24"/>
        </w:rPr>
        <w:t xml:space="preserve">sobu hodnocení a klasifikaci žáků je třeba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zvýraznit motivační složku </w:t>
      </w:r>
      <w:r w:rsidRPr="008342D0">
        <w:rPr>
          <w:rFonts w:ascii="Comic Sans MS" w:hAnsi="Comic Sans MS" w:cs="Lucida Sans Unicode"/>
          <w:sz w:val="24"/>
          <w:szCs w:val="24"/>
        </w:rPr>
        <w:t xml:space="preserve">hodnocení,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hodnotit jevy, které žák zvládl.</w:t>
      </w:r>
      <w:r w:rsidRPr="008342D0">
        <w:rPr>
          <w:rFonts w:ascii="Comic Sans MS" w:hAnsi="Comic Sans MS" w:cs="Lucida Sans Unicode"/>
          <w:sz w:val="24"/>
          <w:szCs w:val="24"/>
        </w:rPr>
        <w:t xml:space="preserve"> Při hodnocení se doporučuje užívat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různých forem </w:t>
      </w:r>
      <w:r w:rsidRPr="008342D0">
        <w:rPr>
          <w:rFonts w:ascii="Comic Sans MS" w:hAnsi="Comic Sans MS" w:cs="Lucida Sans Unicode"/>
          <w:sz w:val="24"/>
          <w:szCs w:val="24"/>
        </w:rPr>
        <w:t xml:space="preserve">hodnocení, např. bodové ohodnocení, hodnocení s uvedením počtu chyb apod. </w:t>
      </w: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sz w:val="24"/>
          <w:szCs w:val="24"/>
        </w:rPr>
        <w:t>Při klasifikaci</w:t>
      </w:r>
      <w:r w:rsidRPr="008342D0">
        <w:rPr>
          <w:rFonts w:ascii="Comic Sans MS" w:hAnsi="Comic Sans MS" w:cs="Lucida Sans Unicode"/>
          <w:sz w:val="24"/>
          <w:szCs w:val="24"/>
        </w:rPr>
        <w:t xml:space="preserve"> žáků </w:t>
      </w:r>
      <w:r w:rsidR="008342D0">
        <w:rPr>
          <w:rFonts w:ascii="Comic Sans MS" w:hAnsi="Comic Sans MS" w:cs="Lucida Sans Unicode"/>
          <w:sz w:val="24"/>
          <w:szCs w:val="24"/>
        </w:rPr>
        <w:t xml:space="preserve">ve věku plnění povinné školní </w:t>
      </w:r>
      <w:r w:rsidRPr="008342D0">
        <w:rPr>
          <w:rFonts w:ascii="Comic Sans MS" w:hAnsi="Comic Sans MS" w:cs="Lucida Sans Unicode"/>
          <w:sz w:val="24"/>
          <w:szCs w:val="24"/>
        </w:rPr>
        <w:t xml:space="preserve">docházky se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doporučuj</w:t>
      </w:r>
      <w:r w:rsidR="008342D0">
        <w:rPr>
          <w:rFonts w:ascii="Comic Sans MS" w:hAnsi="Comic Sans MS" w:cs="Lucida Sans Unicode"/>
          <w:b/>
          <w:bCs/>
          <w:sz w:val="24"/>
          <w:szCs w:val="24"/>
        </w:rPr>
        <w:t xml:space="preserve">e upřednostnit širší slovní </w:t>
      </w:r>
      <w:r w:rsidRPr="008342D0">
        <w:rPr>
          <w:rFonts w:ascii="Comic Sans MS" w:hAnsi="Comic Sans MS" w:cs="Lucida Sans Unicode"/>
          <w:b/>
          <w:bCs/>
          <w:sz w:val="24"/>
          <w:szCs w:val="24"/>
        </w:rPr>
        <w:t>hodnocení</w:t>
      </w:r>
    </w:p>
    <w:p w:rsidR="008342D0" w:rsidRDefault="008342D0" w:rsidP="008342D0">
      <w:pPr>
        <w:pStyle w:val="Nadpis2"/>
        <w:ind w:left="576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>
      <w:pPr>
        <w:pStyle w:val="Nadpis2"/>
        <w:ind w:left="576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8342D0" w:rsidRDefault="008342D0" w:rsidP="008342D0"/>
    <w:p w:rsidR="008342D0" w:rsidRDefault="008342D0" w:rsidP="008342D0"/>
    <w:p w:rsidR="008342D0" w:rsidRPr="008342D0" w:rsidRDefault="008342D0" w:rsidP="008342D0"/>
    <w:p w:rsidR="00000000" w:rsidRPr="008342D0" w:rsidRDefault="005F5827" w:rsidP="008342D0">
      <w:pPr>
        <w:pStyle w:val="Nadpis2"/>
        <w:ind w:left="576" w:firstLine="0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lastRenderedPageBreak/>
        <w:t>Zásady hodnocení u žáků s SPU</w:t>
      </w:r>
      <w:r w:rsidRPr="008342D0">
        <w:rPr>
          <w:rFonts w:ascii="Comic Sans MS" w:hAnsi="Comic Sans MS" w:cs="Lucida Sans Unicode"/>
          <w:sz w:val="24"/>
          <w:szCs w:val="24"/>
        </w:rPr>
        <w:t>: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Hodnocení by mělo být pozitivně motivační a objektivní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Reflektuje, co žák zvládnul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Jak </w:t>
      </w:r>
      <w:r w:rsidRPr="008342D0">
        <w:rPr>
          <w:rFonts w:ascii="Comic Sans MS" w:hAnsi="Comic Sans MS" w:cs="Lucida Sans Unicode"/>
          <w:sz w:val="24"/>
          <w:szCs w:val="24"/>
        </w:rPr>
        <w:t>žák dovede zpracovat a použít již osvojené strategie a postupy řešení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Hodnocení postupu a zlepšení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Vymezení chybovosti – zpětná vazba</w:t>
      </w:r>
    </w:p>
    <w:p w:rsidR="00000000" w:rsidRPr="008342D0" w:rsidRDefault="005F5827" w:rsidP="008342D0">
      <w:pPr>
        <w:pStyle w:val="Nadpis3"/>
        <w:ind w:left="979"/>
        <w:rPr>
          <w:rFonts w:ascii="Comic Sans MS" w:hAnsi="Comic Sans MS" w:cs="Lucida Sans Unicode"/>
          <w:sz w:val="24"/>
          <w:szCs w:val="24"/>
        </w:rPr>
      </w:pPr>
    </w:p>
    <w:p w:rsidR="00000000" w:rsidRPr="008342D0" w:rsidRDefault="005F5827" w:rsidP="008342D0">
      <w:pPr>
        <w:pStyle w:val="Nadpis2"/>
        <w:numPr>
          <w:ilvl w:val="0"/>
          <w:numId w:val="1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Slovní hodnocení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Umožňuje postihnout celkový vývoj dovedností žáka</w:t>
      </w:r>
    </w:p>
    <w:p w:rsidR="00000000" w:rsidRPr="008342D0" w:rsidRDefault="005F5827" w:rsidP="008342D0">
      <w:pPr>
        <w:pStyle w:val="Nadpis3"/>
        <w:numPr>
          <w:ilvl w:val="0"/>
          <w:numId w:val="2"/>
        </w:numPr>
        <w:ind w:left="979"/>
        <w:rPr>
          <w:rFonts w:ascii="Comic Sans MS" w:hAnsi="Comic Sans MS" w:cs="Lucida Sans Unicode"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sz w:val="24"/>
          <w:szCs w:val="24"/>
        </w:rPr>
        <w:t>Lze naznačit směr vývoje studenta</w:t>
      </w:r>
    </w:p>
    <w:p w:rsidR="00000000" w:rsidRPr="008342D0" w:rsidRDefault="005F5827" w:rsidP="008342D0">
      <w:pPr>
        <w:pStyle w:val="Nadpis2"/>
        <w:ind w:left="576" w:hanging="403"/>
        <w:rPr>
          <w:rFonts w:ascii="Comic Sans MS" w:hAnsi="Comic Sans MS" w:cs="Lucida Sans Unicode"/>
          <w:sz w:val="24"/>
          <w:szCs w:val="24"/>
        </w:rPr>
      </w:pPr>
    </w:p>
    <w:p w:rsidR="008342D0" w:rsidRDefault="008342D0" w:rsidP="008342D0">
      <w:pPr>
        <w:pStyle w:val="Nadpis1"/>
        <w:ind w:left="0" w:firstLine="0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sz w:val="24"/>
          <w:szCs w:val="24"/>
          <w:lang w:val="en-GB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Formativní hodnocení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Průběžné interaktivní hodnocení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Založeno na aktivní roli studenta ve vzdělávání, posiluje motivaci, rozvoj klíčových kompetencí a sebevědomí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Cílem je rozvoj vlastního sebehodnocen</w:t>
      </w:r>
      <w:r w:rsidRPr="008342D0">
        <w:rPr>
          <w:rFonts w:ascii="Comic Sans MS" w:hAnsi="Comic Sans MS" w:cs="Lucida Sans Unicode"/>
          <w:sz w:val="24"/>
          <w:szCs w:val="24"/>
        </w:rPr>
        <w:t>í studenta, aby sám uměl rozpoznat, zda probíranou látku či dovednosti již plně ovládá, nebo ještě ne.</w:t>
      </w:r>
    </w:p>
    <w:p w:rsidR="00000000" w:rsidRPr="008342D0" w:rsidRDefault="005F5827" w:rsidP="008342D0">
      <w:pPr>
        <w:pStyle w:val="Nadpis2"/>
        <w:numPr>
          <w:ilvl w:val="0"/>
          <w:numId w:val="3"/>
        </w:numPr>
        <w:ind w:left="576" w:hanging="403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Podmínky pro využití formativního hodnocení</w:t>
      </w:r>
    </w:p>
    <w:p w:rsidR="00000000" w:rsidRPr="008342D0" w:rsidRDefault="005F5827" w:rsidP="008342D0">
      <w:pPr>
        <w:pStyle w:val="Nadpis3"/>
        <w:numPr>
          <w:ilvl w:val="0"/>
          <w:numId w:val="4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Podporující prostředí, zpětná vazba, stanovování konkrétních učebních cílů, užívání vhodných výukových </w:t>
      </w:r>
      <w:r w:rsidRPr="008342D0">
        <w:rPr>
          <w:rFonts w:ascii="Comic Sans MS" w:hAnsi="Comic Sans MS" w:cs="Lucida Sans Unicode"/>
          <w:sz w:val="24"/>
          <w:szCs w:val="24"/>
        </w:rPr>
        <w:t>strategií a aktivní učení.</w:t>
      </w:r>
    </w:p>
    <w:p w:rsidR="008342D0" w:rsidRDefault="008342D0" w:rsidP="008342D0">
      <w:pPr>
        <w:pStyle w:val="Nadpis2"/>
        <w:rPr>
          <w:rFonts w:ascii="Comic Sans MS" w:hAnsi="Comic Sans MS" w:cs="Lucida Sans Unicode"/>
          <w:b/>
          <w:bCs/>
          <w:sz w:val="24"/>
          <w:szCs w:val="24"/>
        </w:rPr>
      </w:pPr>
    </w:p>
    <w:p w:rsidR="00000000" w:rsidRPr="008342D0" w:rsidRDefault="005F5827" w:rsidP="008342D0">
      <w:pPr>
        <w:pStyle w:val="Nadpis2"/>
        <w:numPr>
          <w:ilvl w:val="0"/>
          <w:numId w:val="7"/>
        </w:numPr>
        <w:ind w:left="576" w:hanging="403"/>
        <w:rPr>
          <w:rFonts w:ascii="Comic Sans MS" w:hAnsi="Comic Sans MS" w:cs="Lucida Sans Unicode"/>
          <w:b/>
          <w:bCs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Formy formativního hodnocení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Zpětná vazba je zaměřena na sledování vývoje procesu učení v čase (jak se žák učí) – motivující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>Metoda test-</w:t>
      </w:r>
      <w:proofErr w:type="spellStart"/>
      <w:r w:rsidRPr="008342D0">
        <w:rPr>
          <w:rFonts w:ascii="Comic Sans MS" w:hAnsi="Comic Sans MS" w:cs="Lucida Sans Unicode"/>
          <w:b/>
          <w:bCs/>
          <w:sz w:val="24"/>
          <w:szCs w:val="24"/>
        </w:rPr>
        <w:t>retest</w:t>
      </w:r>
      <w:proofErr w:type="spellEnd"/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 </w:t>
      </w:r>
      <w:r w:rsidRPr="008342D0">
        <w:rPr>
          <w:rFonts w:ascii="Comic Sans MS" w:hAnsi="Comic Sans MS" w:cs="Lucida Sans Unicode"/>
          <w:sz w:val="24"/>
          <w:szCs w:val="24"/>
        </w:rPr>
        <w:t>(aplikace identické</w:t>
      </w:r>
      <w:r w:rsidRPr="008342D0">
        <w:rPr>
          <w:rFonts w:ascii="Comic Sans MS" w:hAnsi="Comic Sans MS" w:cs="Lucida Sans Unicode"/>
          <w:sz w:val="24"/>
          <w:szCs w:val="24"/>
        </w:rPr>
        <w:t>ho testu v různých fázích probírání látky a reflexe)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Dotazovací techniky </w:t>
      </w:r>
      <w:r w:rsidRPr="008342D0">
        <w:rPr>
          <w:rFonts w:ascii="Comic Sans MS" w:hAnsi="Comic Sans MS" w:cs="Lucida Sans Unicode"/>
          <w:sz w:val="24"/>
          <w:szCs w:val="24"/>
        </w:rPr>
        <w:t>v průběhu výuky</w:t>
      </w:r>
    </w:p>
    <w:p w:rsidR="00000000" w:rsidRPr="008342D0" w:rsidRDefault="005F5827" w:rsidP="008342D0">
      <w:pPr>
        <w:pStyle w:val="Nadpis3"/>
        <w:numPr>
          <w:ilvl w:val="0"/>
          <w:numId w:val="8"/>
        </w:numPr>
        <w:ind w:left="979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b/>
          <w:bCs/>
          <w:sz w:val="24"/>
          <w:szCs w:val="24"/>
        </w:rPr>
        <w:t xml:space="preserve">Hodnotící komentář </w:t>
      </w:r>
      <w:r w:rsidRPr="008342D0">
        <w:rPr>
          <w:rFonts w:ascii="Comic Sans MS" w:hAnsi="Comic Sans MS" w:cs="Lucida Sans Unicode"/>
          <w:sz w:val="24"/>
          <w:szCs w:val="24"/>
        </w:rPr>
        <w:t xml:space="preserve">zaměřený na zhodnocení míry dosahování stanoveného </w:t>
      </w:r>
      <w:r w:rsidRPr="008342D0">
        <w:rPr>
          <w:rFonts w:ascii="Comic Sans MS" w:hAnsi="Comic Sans MS" w:cs="Lucida Sans Unicode"/>
          <w:sz w:val="24"/>
          <w:szCs w:val="24"/>
        </w:rPr>
        <w:lastRenderedPageBreak/>
        <w:t>cíle</w:t>
      </w:r>
    </w:p>
    <w:p w:rsidR="00000000" w:rsidRPr="008342D0" w:rsidRDefault="005F5827" w:rsidP="008342D0">
      <w:pPr>
        <w:pStyle w:val="Nadpis4"/>
        <w:numPr>
          <w:ilvl w:val="0"/>
          <w:numId w:val="16"/>
        </w:numPr>
        <w:ind w:left="135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 xml:space="preserve">Žák nejdříve sám </w:t>
      </w:r>
      <w:proofErr w:type="gramStart"/>
      <w:r w:rsidRPr="008342D0">
        <w:rPr>
          <w:rFonts w:ascii="Comic Sans MS" w:hAnsi="Comic Sans MS" w:cs="Lucida Sans Unicode"/>
          <w:sz w:val="24"/>
          <w:szCs w:val="24"/>
        </w:rPr>
        <w:t>identifikuje co</w:t>
      </w:r>
      <w:proofErr w:type="gramEnd"/>
      <w:r w:rsidRPr="008342D0">
        <w:rPr>
          <w:rFonts w:ascii="Comic Sans MS" w:hAnsi="Comic Sans MS" w:cs="Lucida Sans Unicode"/>
          <w:sz w:val="24"/>
          <w:szCs w:val="24"/>
        </w:rPr>
        <w:t xml:space="preserve"> mu jde a co ne</w:t>
      </w:r>
    </w:p>
    <w:p w:rsidR="00000000" w:rsidRPr="008342D0" w:rsidRDefault="005F5827" w:rsidP="008342D0">
      <w:pPr>
        <w:pStyle w:val="Nadpis4"/>
        <w:numPr>
          <w:ilvl w:val="0"/>
          <w:numId w:val="16"/>
        </w:numPr>
        <w:ind w:left="1354"/>
        <w:rPr>
          <w:rFonts w:ascii="Comic Sans MS" w:hAnsi="Comic Sans MS" w:cs="Lucida Sans Unicode"/>
          <w:sz w:val="24"/>
          <w:szCs w:val="24"/>
        </w:rPr>
      </w:pPr>
      <w:r w:rsidRPr="008342D0">
        <w:rPr>
          <w:rFonts w:ascii="Comic Sans MS" w:hAnsi="Comic Sans MS" w:cs="Lucida Sans Unicode"/>
          <w:sz w:val="24"/>
          <w:szCs w:val="24"/>
        </w:rPr>
        <w:t>Následně mu jeho názor potvrdíme</w:t>
      </w:r>
      <w:r w:rsidRPr="008342D0">
        <w:rPr>
          <w:rFonts w:ascii="Comic Sans MS" w:hAnsi="Comic Sans MS" w:cs="Lucida Sans Unicode"/>
          <w:sz w:val="24"/>
          <w:szCs w:val="24"/>
        </w:rPr>
        <w:t xml:space="preserve"> s tím, že zjistíme, proč se žákovi nedařilo, a nabídneme mu možnosti, jak by mohlo být dosaženo zlepšení</w:t>
      </w:r>
    </w:p>
    <w:p w:rsidR="00000000" w:rsidRPr="008342D0" w:rsidRDefault="005F5827" w:rsidP="008342D0">
      <w:pPr>
        <w:pStyle w:val="Nadpis2"/>
        <w:ind w:left="576" w:hanging="403"/>
        <w:rPr>
          <w:rFonts w:ascii="Comic Sans MS" w:hAnsi="Comic Sans MS" w:cs="Lucida Sans Unicode"/>
          <w:sz w:val="24"/>
          <w:szCs w:val="24"/>
          <w:lang w:val="en-GB"/>
        </w:rPr>
      </w:pPr>
      <w:bookmarkStart w:id="0" w:name="_GoBack"/>
      <w:bookmarkEnd w:id="0"/>
    </w:p>
    <w:sectPr w:rsidR="00000000" w:rsidRPr="008342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653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2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4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7"/>
        </w:rPr>
      </w:lvl>
    </w:lvlOverride>
  </w:num>
  <w:num w:numId="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7"/>
        </w:rPr>
      </w:lvl>
    </w:lvlOverride>
  </w:num>
  <w:num w:numId="8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6"/>
        </w:rPr>
      </w:lvl>
    </w:lvlOverride>
  </w:num>
  <w:num w:numId="9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0"/>
        </w:rPr>
      </w:lvl>
    </w:lvlOverride>
  </w:num>
  <w:num w:numId="10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2"/>
        </w:rPr>
      </w:lvl>
    </w:lvlOverride>
  </w:num>
  <w:num w:numId="1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4"/>
        </w:rPr>
      </w:lvl>
    </w:lvlOverride>
  </w:num>
  <w:num w:numId="12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0"/>
        </w:rPr>
      </w:lvl>
    </w:lvlOverride>
  </w:num>
  <w:num w:numId="13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0"/>
        </w:rPr>
      </w:lvl>
    </w:lvlOverride>
  </w:num>
  <w:num w:numId="1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15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0"/>
        </w:rPr>
      </w:lvl>
    </w:lvlOverride>
  </w:num>
  <w:num w:numId="16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  <w:num w:numId="17">
    <w:abstractNumId w:val="0"/>
    <w:lvlOverride w:ilvl="0">
      <w:lvl w:ilvl="0">
        <w:numFmt w:val="bullet"/>
        <w:lvlText w:val="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0"/>
    <w:rsid w:val="000350D5"/>
    <w:rsid w:val="005F5827"/>
    <w:rsid w:val="008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3C4D48-F65C-4561-8059-3857D3D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76" w:hanging="403"/>
      <w:outlineLvl w:val="0"/>
    </w:pPr>
    <w:rPr>
      <w:rFonts w:ascii="Times New Roman" w:hAnsi="Times New Roman" w:cs="Times New Roman"/>
      <w:kern w:val="24"/>
      <w:sz w:val="54"/>
      <w:szCs w:val="54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79" w:hanging="360"/>
      <w:outlineLvl w:val="1"/>
    </w:pPr>
    <w:rPr>
      <w:rFonts w:ascii="Times New Roman" w:hAnsi="Times New Roman" w:cs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54" w:hanging="360"/>
      <w:outlineLvl w:val="2"/>
    </w:pPr>
    <w:rPr>
      <w:rFonts w:ascii="Times New Roman" w:hAnsi="Times New Roman" w:cs="Times New Roman"/>
      <w:kern w:val="24"/>
      <w:sz w:val="42"/>
      <w:szCs w:val="42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3"/>
    </w:pPr>
    <w:rPr>
      <w:rFonts w:ascii="Times New Roman" w:hAnsi="Times New Roman" w:cs="Times New Roman"/>
      <w:kern w:val="24"/>
      <w:sz w:val="38"/>
      <w:szCs w:val="38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 w:cs="Times New Roman"/>
      <w:kern w:val="24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5"/>
    </w:pPr>
    <w:rPr>
      <w:rFonts w:ascii="Times New Roman" w:hAnsi="Times New Roman" w:cs="Times New Roman"/>
      <w:kern w:val="24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360"/>
      <w:outlineLvl w:val="6"/>
    </w:pPr>
    <w:rPr>
      <w:rFonts w:ascii="Times New Roman" w:hAnsi="Times New Roman" w:cs="Times New Roman"/>
      <w:kern w:val="24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7"/>
    </w:pPr>
    <w:rPr>
      <w:rFonts w:ascii="Times New Roman" w:hAnsi="Times New Roman" w:cs="Times New Roman"/>
      <w:kern w:val="24"/>
      <w:sz w:val="32"/>
      <w:szCs w:val="32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600" w:hanging="360"/>
      <w:outlineLvl w:val="8"/>
    </w:pPr>
    <w:rPr>
      <w:rFonts w:ascii="Times New Roman" w:hAnsi="Times New Roman" w:cs="Times New Roman"/>
      <w:kern w:val="24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1941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Marova</cp:lastModifiedBy>
  <cp:revision>2</cp:revision>
  <dcterms:created xsi:type="dcterms:W3CDTF">2017-04-06T15:12:00Z</dcterms:created>
  <dcterms:modified xsi:type="dcterms:W3CDTF">2017-04-06T15:12:00Z</dcterms:modified>
</cp:coreProperties>
</file>