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22860" w:rsidRPr="00C8146A" w:rsidTr="00120BD5">
        <w:tc>
          <w:tcPr>
            <w:tcW w:w="9212" w:type="dxa"/>
            <w:shd w:val="clear" w:color="auto" w:fill="F4B083" w:themeFill="accent2" w:themeFillTint="99"/>
          </w:tcPr>
          <w:p w:rsidR="00120BD5" w:rsidRDefault="004F5C16" w:rsidP="00C8146A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VÝCHOVA V PRÁCI UČITELE </w:t>
            </w:r>
          </w:p>
          <w:p w:rsidR="00120BD5" w:rsidRDefault="00120BD5" w:rsidP="00C8146A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A22860" w:rsidRPr="00C8146A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4F5C16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A22860" w:rsidRPr="00C8146A" w:rsidRDefault="00120BD5" w:rsidP="00C8146A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19. 2. 2018</w:t>
            </w:r>
          </w:p>
        </w:tc>
      </w:tr>
      <w:tr w:rsidR="00A22860" w:rsidRPr="00C8146A" w:rsidTr="00120BD5">
        <w:trPr>
          <w:trHeight w:val="2400"/>
        </w:trPr>
        <w:tc>
          <w:tcPr>
            <w:tcW w:w="9212" w:type="dxa"/>
            <w:shd w:val="clear" w:color="auto" w:fill="auto"/>
          </w:tcPr>
          <w:p w:rsidR="00A22860" w:rsidRPr="00120BD5" w:rsidRDefault="00DC0EAC" w:rsidP="00120BD5">
            <w:pPr>
              <w:pStyle w:val="Nadpis1"/>
              <w:rPr>
                <w:i/>
                <w:color w:val="ED7D31" w:themeColor="accent2"/>
                <w:highlight w:val="lightGray"/>
              </w:rPr>
            </w:pPr>
            <w:r w:rsidRPr="00120BD5">
              <w:rPr>
                <w:color w:val="ED7D31" w:themeColor="accent2"/>
              </w:rPr>
              <w:t xml:space="preserve">1. </w:t>
            </w:r>
            <w:r w:rsidR="00A22860" w:rsidRPr="00120BD5">
              <w:rPr>
                <w:color w:val="ED7D31" w:themeColor="accent2"/>
              </w:rPr>
              <w:t>Požadavky pro udělení zápočtu z</w:t>
            </w:r>
            <w:r w:rsidR="00B25D07" w:rsidRPr="00120BD5">
              <w:rPr>
                <w:color w:val="ED7D31" w:themeColor="accent2"/>
              </w:rPr>
              <w:t> </w:t>
            </w:r>
            <w:r w:rsidR="00A22860" w:rsidRPr="00120BD5">
              <w:rPr>
                <w:color w:val="ED7D31" w:themeColor="accent2"/>
              </w:rPr>
              <w:t>předmětu</w:t>
            </w:r>
            <w:r w:rsidR="00B25D07" w:rsidRPr="00120BD5">
              <w:rPr>
                <w:color w:val="ED7D31" w:themeColor="accent2"/>
              </w:rPr>
              <w:t xml:space="preserve"> </w:t>
            </w:r>
            <w:r w:rsidR="00B25D07" w:rsidRPr="00120BD5">
              <w:rPr>
                <w:i/>
                <w:color w:val="ED7D31" w:themeColor="accent2"/>
              </w:rPr>
              <w:t>výchova v práci učitele</w:t>
            </w:r>
          </w:p>
          <w:p w:rsidR="00A22860" w:rsidRPr="00C8146A" w:rsidRDefault="00522702" w:rsidP="00A228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účast v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semináříc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h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minimálně </w:t>
            </w:r>
            <w:r w:rsidR="007F7EF5">
              <w:rPr>
                <w:rFonts w:ascii="Cambria" w:hAnsi="Cambria"/>
                <w:color w:val="000000"/>
                <w:sz w:val="24"/>
                <w:szCs w:val="24"/>
              </w:rPr>
              <w:t>80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%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(účast v distančně vedené výuce znamená odevzdání úkolu);</w:t>
            </w:r>
          </w:p>
          <w:p w:rsidR="00A22860" w:rsidRPr="00C8146A" w:rsidRDefault="00A22860" w:rsidP="00A228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průběžn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á příprava na semináře (čtení textů z odborných časopisů, sledování filmů apod.);</w:t>
            </w:r>
          </w:p>
          <w:p w:rsidR="00DC48B8" w:rsidRPr="003A20E7" w:rsidRDefault="000E0194" w:rsidP="00522702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v závěru semestru 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předložení 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pracovního 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>portfolia s kompletními materiály ze seminářů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>,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a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to včetně vypracova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 xml:space="preserve">ného </w:t>
            </w:r>
            <w:r w:rsidR="0031638C" w:rsidRPr="0031638C">
              <w:rPr>
                <w:rFonts w:ascii="Cambria" w:hAnsi="Cambria"/>
                <w:b/>
                <w:color w:val="000000"/>
                <w:sz w:val="24"/>
                <w:szCs w:val="24"/>
              </w:rPr>
              <w:t>portfoliového úkolu</w:t>
            </w:r>
            <w:r w:rsidR="0031638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ke SZZ.</w:t>
            </w:r>
          </w:p>
          <w:p w:rsidR="00DC0EAC" w:rsidRPr="00120BD5" w:rsidRDefault="00120BD5" w:rsidP="00120BD5">
            <w:pPr>
              <w:pStyle w:val="Nadpis1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2. </w:t>
            </w:r>
            <w:r w:rsidR="00DC0EAC" w:rsidRPr="00120BD5">
              <w:rPr>
                <w:color w:val="ED7D31" w:themeColor="accent2"/>
              </w:rPr>
              <w:t xml:space="preserve"> Východiska práce učitele: proč p</w:t>
            </w:r>
            <w:r w:rsidR="00DC48B8" w:rsidRPr="00120BD5">
              <w:rPr>
                <w:color w:val="ED7D31" w:themeColor="accent2"/>
              </w:rPr>
              <w:t>ozitivní psychologie</w:t>
            </w:r>
            <w:r w:rsidR="00DC0EAC" w:rsidRPr="00120BD5">
              <w:rPr>
                <w:color w:val="ED7D31" w:themeColor="accent2"/>
              </w:rPr>
              <w:t>?</w:t>
            </w:r>
          </w:p>
          <w:p w:rsidR="00DC48B8" w:rsidRPr="00DC48B8" w:rsidRDefault="00DC0EAC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Pozitivní psychologie</w:t>
            </w:r>
            <w:r w:rsidR="00DC48B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je reakcí na vývoj psychologie jako vědeckého oboru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ve 20. století, kdy se pozornost výzkumníků téměř výhradně zaměřovala na negativní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aspekty života, na poruchy, odchylky od normy, problémové oblasti. Zásadní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vliv na proud označovaný jako pozitivní psychologie měla humanistická psychologie,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která svou pozornost rovněž směřovala k pozitivním aspektům lidského života.</w:t>
            </w:r>
          </w:p>
          <w:p w:rsidR="00120BD5" w:rsidRDefault="00120BD5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Slezáčková (2010) ve své přehledové studii připomíná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Maslowovu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(2000) pyramidu</w:t>
            </w:r>
          </w:p>
          <w:p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hierarchie potřeb nebo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Rogersův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(1995, 1998) koncept tzv. plně fungující osoby.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Slezáčková (2010, s. 57) vymezuje – vycházejíc ze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Seligmana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(2003) a 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Petersona</w:t>
            </w:r>
            <w:proofErr w:type="spellEnd"/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(2006) – pozitivní psychologii „jako vědu zabývající se studiem pozitivních emocí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(radost, štěstí, láska, naděje) a kladných životních zážitků a zkušeností (optimální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prožívání –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flow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), výzkumem pozitivních individuálních vlastností a rysů osobnosti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(optimismus, zvídavost, nezdolnost, smysl pro humor) a hledáním faktorů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uplatňujících se v pozitivně fungujících společenstvích a institucích.“</w:t>
            </w:r>
          </w:p>
          <w:p w:rsidR="00120BD5" w:rsidRDefault="00120BD5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Jedním ze samostatných proudů pozitivní psychologie je tzv. psychologie silných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stránek osobnosti (psychology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of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human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strengths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), reprezentovaný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např.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Petersonem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(2006). Uplatňuje nový přístup v uvažování o charakteru,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inteligenci, usuzování, kreativitě či stárnutí a usiluje o podporu pozitivních fenoménů.</w:t>
            </w:r>
          </w:p>
          <w:p w:rsidR="00120BD5" w:rsidRDefault="00120BD5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V pozitivní psychologii často užívaný pojem </w:t>
            </w:r>
            <w:proofErr w:type="spellStart"/>
            <w:r w:rsidRPr="00120BD5">
              <w:rPr>
                <w:rFonts w:ascii="Cambria" w:hAnsi="Cambria"/>
                <w:i/>
                <w:color w:val="000000"/>
                <w:sz w:val="24"/>
                <w:szCs w:val="24"/>
              </w:rPr>
              <w:t>flourishing</w:t>
            </w:r>
            <w:proofErr w:type="spellEnd"/>
            <w:r w:rsidRPr="00120BD5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neboli prospívání,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vzkvétání zastřešuje pět aspektů šťastného a naplněného života: (1) pozitivní emocionalitu,</w:t>
            </w:r>
            <w:r w:rsidR="00DC0EAC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(2) prožívanou smysluplnost existence, (3) kvalitní mezilidské vztahy,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(4) angažovanou aktivitu a (5) pracovní či studijní úspěšnost.</w:t>
            </w:r>
          </w:p>
          <w:p w:rsidR="004F5C16" w:rsidRDefault="004F5C16" w:rsidP="00120BD5">
            <w:p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:rsidR="00DC0EAC" w:rsidRPr="00DC0EAC" w:rsidRDefault="00DC0EAC" w:rsidP="00DC48B8">
            <w:pPr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b/>
                <w:color w:val="000000"/>
                <w:sz w:val="20"/>
                <w:szCs w:val="20"/>
              </w:rPr>
              <w:t>Citovaná literatura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Maslow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A. H. (2000). Ku psychologii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bytia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. Modra: Persona.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Peterson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Ch. (2006). A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primer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in positive psychology. New York: Oxford University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Press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Pravdová, B. (2014). Já jako učitel: profesní sebepojetí studenta učitelství. Brno: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PdF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MU.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Rogers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C. R. (1995). </w:t>
            </w:r>
            <w:proofErr w:type="spellStart"/>
            <w:proofErr w:type="gram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Ako</w:t>
            </w:r>
            <w:proofErr w:type="spellEnd"/>
            <w:proofErr w:type="gram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byť sám sebou. Bratislava: Iris.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Rogers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, C. R. (1998). Způsob bytí. Praha: Portál.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Seligman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M. E. P. (2003). Opravdové štěstí: pozitivní psychologie v praxi. Praha: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Ikar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Seligman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M. E. (2014). Vzkvétání: nové poznatky o podstatě štěstí a duševní pohody. Brno: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Melvil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Slezáčková, A. (2010). Pozitivní psychologie – věda nejen o štěstí. E-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psychologieelektronicky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časopis ČMPS [online], 4(3) [cit. 2012-11-04]. Dostupné z: http://e-psycholog.eu/clanek/97.</w:t>
            </w:r>
          </w:p>
          <w:p w:rsidR="00DC48B8" w:rsidRDefault="00120BD5" w:rsidP="00120BD5">
            <w:pPr>
              <w:pStyle w:val="Nadpis1"/>
            </w:pPr>
            <w:r w:rsidRPr="00120BD5">
              <w:rPr>
                <w:color w:val="ED7D31" w:themeColor="accent2"/>
              </w:rPr>
              <w:lastRenderedPageBreak/>
              <w:t>3</w:t>
            </w:r>
            <w:r>
              <w:rPr>
                <w:color w:val="ED7D31" w:themeColor="accent2"/>
              </w:rPr>
              <w:t>. Literatura doporučená k zpracování portfoliového úkolu a pro práci v semináři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Doporučené texty z časopisu Komenský 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 xml:space="preserve">Archiv časopisu je dostupný zde: </w:t>
            </w:r>
            <w:hyperlink r:id="rId5" w:history="1">
              <w:r w:rsidRPr="00C8146A">
                <w:rPr>
                  <w:rStyle w:val="Hypertextovodkaz"/>
                  <w:rFonts w:ascii="Cambria" w:hAnsi="Cambria"/>
                  <w:b/>
                  <w:color w:val="000000"/>
                </w:rPr>
                <w:t>http://www.ped.muni.cz/komensky/predesle-roc</w:t>
              </w:r>
              <w:bookmarkStart w:id="0" w:name="_GoBack"/>
              <w:bookmarkEnd w:id="0"/>
              <w:r w:rsidRPr="00C8146A">
                <w:rPr>
                  <w:rStyle w:val="Hypertextovodkaz"/>
                  <w:rFonts w:ascii="Cambria" w:hAnsi="Cambria"/>
                  <w:b/>
                  <w:color w:val="000000"/>
                </w:rPr>
                <w:t>niky</w:t>
              </w:r>
            </w:hyperlink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02, listopad 2012</w:t>
            </w:r>
          </w:p>
          <w:p w:rsidR="00DC0EAC" w:rsidRPr="00C8146A" w:rsidRDefault="00DC0EAC" w:rsidP="00DC0EAC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Michal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Rigel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Vývoj kázeňských postihů na školách v českých zemích aneb Vyhání metla děti z pekla? 12–16.</w:t>
            </w:r>
          </w:p>
          <w:p w:rsidR="00DC0EAC" w:rsidRPr="00C8146A" w:rsidRDefault="00DC0EAC" w:rsidP="00DC0EAC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II: Když učitelé hrají přesilovku, 17–20.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03, březen 2013</w:t>
            </w:r>
          </w:p>
          <w:p w:rsidR="00DC0EAC" w:rsidRPr="00C8146A" w:rsidRDefault="00DC0EAC" w:rsidP="00DC0EAC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Jarmila Bradová: Rodiče vítání: Se Zdeňkem Slejškou o otevírání škol rodičům a rodičů školám, 5–11.</w:t>
            </w:r>
          </w:p>
          <w:p w:rsidR="00DC0EAC" w:rsidRPr="00C8146A" w:rsidRDefault="00DC0EAC" w:rsidP="00DC0EAC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III: Když moc cirkuluje po třídě, 21–23.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04, květen 2013</w:t>
            </w:r>
          </w:p>
          <w:p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Kateřina Lojdová: S Eliškou Sokolovskou o inkluzívním vzdělávání, speciálním školství a tom, co je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fér</w:t>
            </w:r>
            <w:proofErr w:type="spellEnd"/>
            <w:r w:rsidRPr="00C8146A">
              <w:rPr>
                <w:rFonts w:ascii="Cambria" w:hAnsi="Cambria"/>
                <w:color w:val="000000"/>
              </w:rPr>
              <w:t>, 5–8.</w:t>
            </w:r>
          </w:p>
          <w:p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Aleš Máchal: O některých mýtech v environmentální výchově, 9–13.</w:t>
            </w:r>
          </w:p>
          <w:p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IV: Když nastane tahanice, 28–31.</w:t>
            </w:r>
          </w:p>
          <w:p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Zuzana Šalamounová: V kůži někoho jiného, 32–35.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01, září 2013</w:t>
            </w:r>
          </w:p>
          <w:p w:rsidR="00DC0EAC" w:rsidRPr="00C8146A" w:rsidRDefault="00DC0EAC" w:rsidP="00DC0EAC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Jarmila Bradová: Hledání logiky ve výchově bez trestů. S Václavem Martinem o školní nekázni a nelogičnosti trestání, 5–10</w:t>
            </w:r>
          </w:p>
          <w:p w:rsidR="00DC0EAC" w:rsidRPr="00C8146A" w:rsidRDefault="00DC0EAC" w:rsidP="00DC0EAC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Alena Chládková: Jak na problémové chování žáků? Nechme se inspirovat Finskem. 24–27.</w:t>
            </w:r>
          </w:p>
          <w:p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03, březen 2014</w:t>
            </w:r>
          </w:p>
          <w:p w:rsidR="00A74B52" w:rsidRPr="00A74B52" w:rsidRDefault="00DC0EAC" w:rsidP="00A74B52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Veronika Rodriguezová: S Jaroslavem Provazníkem o umění ve výchově a bezpečí dramatické hry, 6–9.</w:t>
            </w:r>
          </w:p>
          <w:p w:rsidR="00307C34" w:rsidRPr="00A74B52" w:rsidRDefault="00307C34" w:rsidP="00307C34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B52">
              <w:rPr>
                <w:rFonts w:ascii="Cambria" w:hAnsi="Cambria"/>
                <w:b/>
                <w:color w:val="000000"/>
              </w:rPr>
              <w:t>Číslo 01, září</w:t>
            </w:r>
            <w:r w:rsidR="00A74B52">
              <w:rPr>
                <w:rFonts w:ascii="Cambria" w:hAnsi="Cambria"/>
                <w:b/>
                <w:color w:val="000000"/>
              </w:rPr>
              <w:t xml:space="preserve"> </w:t>
            </w:r>
            <w:r w:rsidRPr="00A74B52">
              <w:rPr>
                <w:rFonts w:ascii="Cambria" w:hAnsi="Cambria"/>
                <w:b/>
                <w:color w:val="000000"/>
              </w:rPr>
              <w:t>2014</w:t>
            </w:r>
          </w:p>
          <w:p w:rsidR="0074394B" w:rsidRDefault="00307C34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Martina Svobodová: Zmizelí sousedé, s.  33</w:t>
            </w:r>
          </w:p>
          <w:p w:rsidR="00A74B52" w:rsidRPr="00A74B52" w:rsidRDefault="00A74B52" w:rsidP="00A74B52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B52">
              <w:rPr>
                <w:rFonts w:ascii="Cambria" w:hAnsi="Cambria"/>
                <w:b/>
                <w:color w:val="000000"/>
              </w:rPr>
              <w:t>Číslo 02, prosinec 2014</w:t>
            </w:r>
          </w:p>
          <w:p w:rsidR="00A74B52" w:rsidRPr="00CD2527" w:rsidRDefault="00A74B52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A74B52">
              <w:rPr>
                <w:rFonts w:ascii="Cambria" w:hAnsi="Cambria"/>
                <w:sz w:val="24"/>
                <w:szCs w:val="24"/>
              </w:rPr>
              <w:t xml:space="preserve">Kamil Kopecký, René Szotkowski, Denis </w:t>
            </w:r>
            <w:proofErr w:type="spellStart"/>
            <w:r w:rsidRPr="00A74B52">
              <w:rPr>
                <w:rFonts w:ascii="Cambria" w:hAnsi="Cambria"/>
                <w:sz w:val="24"/>
                <w:szCs w:val="24"/>
              </w:rPr>
              <w:t>Gibadulin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Kyberšina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sexting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 rizikové seznamování českých dětí v prostředí internetu, s. 10</w:t>
            </w:r>
          </w:p>
          <w:p w:rsidR="00CD2527" w:rsidRPr="00CD2527" w:rsidRDefault="00CD2527" w:rsidP="00CD2527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2527">
              <w:rPr>
                <w:rFonts w:ascii="Cambria" w:hAnsi="Cambria"/>
                <w:b/>
                <w:color w:val="000000"/>
                <w:sz w:val="24"/>
                <w:szCs w:val="24"/>
              </w:rPr>
              <w:t>Číslo 01, září 2015</w:t>
            </w:r>
          </w:p>
          <w:p w:rsidR="00CD2527" w:rsidRDefault="00CD2527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Hauk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: Spolupráce škol a orgánu sociálně-právní ochrany dětí, s. 55</w:t>
            </w:r>
          </w:p>
          <w:p w:rsidR="00CD2527" w:rsidRPr="00CD2527" w:rsidRDefault="00CD2527" w:rsidP="00CD2527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2527">
              <w:rPr>
                <w:rFonts w:ascii="Cambria" w:hAnsi="Cambria"/>
                <w:b/>
                <w:color w:val="000000"/>
                <w:sz w:val="24"/>
                <w:szCs w:val="24"/>
              </w:rPr>
              <w:t>Číslo 02, prosinec 2015</w:t>
            </w:r>
          </w:p>
          <w:p w:rsidR="00CD2527" w:rsidRDefault="00CD2527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Dittingerová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: Co se dá naučit v Muzeu romské kultury, s. 50</w:t>
            </w:r>
          </w:p>
          <w:p w:rsidR="00DC0EAC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:rsidR="00DC0EAC" w:rsidRDefault="00A43C8C" w:rsidP="00522702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Knihy</w:t>
            </w:r>
            <w:r w:rsidR="00A74B52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a publikace</w:t>
            </w:r>
          </w:p>
          <w:p w:rsidR="00307C34" w:rsidRPr="00307C34" w:rsidRDefault="00307C34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Divoká, J. et al. (2017). </w:t>
            </w:r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Jak podpořit dítě s problémovým chováním ve škole. </w:t>
            </w: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Praha: Pasparta.</w:t>
            </w:r>
          </w:p>
          <w:p w:rsidR="00307C34" w:rsidRPr="00307C34" w:rsidRDefault="00307C34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Neil, A. S. (2013). </w:t>
            </w:r>
            <w:proofErr w:type="spellStart"/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Summerhill</w:t>
            </w:r>
            <w:proofErr w:type="spellEnd"/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. Příběh první demokratické školy na světě.</w:t>
            </w: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 Praha: </w:t>
            </w:r>
            <w:proofErr w:type="spellStart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Peoplecomm</w:t>
            </w:r>
            <w:proofErr w:type="spellEnd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:rsidR="00A43C8C" w:rsidRDefault="00A43C8C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Robinson, K. (</w:t>
            </w:r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2013). </w:t>
            </w:r>
            <w:r w:rsidR="00307C34"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Ve svém živlu.</w:t>
            </w:r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 Brno: </w:t>
            </w:r>
            <w:proofErr w:type="spellStart"/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>BizBooks</w:t>
            </w:r>
            <w:proofErr w:type="spellEnd"/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:rsidR="00307C34" w:rsidRDefault="00307C34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Seligman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, M. (2014).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Vzkvétání. Nové poznatky o podstatě štěstí a duševní pohody.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Příbram: Jan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Melvil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Publishing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:rsidR="00A74B52" w:rsidRDefault="00A74B52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Smetáčková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, I. (2006).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Gender ve škole. Příručka pro budoucí i současné učitelky a učitele.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Praha: Otevřená společnost.</w:t>
            </w:r>
          </w:p>
          <w:p w:rsidR="003A20E7" w:rsidRDefault="003A20E7" w:rsidP="003A20E7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F2923" w:rsidRPr="003A20E7" w:rsidRDefault="003A20E7" w:rsidP="003A20E7">
            <w:pPr>
              <w:pStyle w:val="Nadpis1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Ú</w:t>
            </w:r>
            <w:r w:rsidR="00A22860" w:rsidRPr="00C43F53">
              <w:rPr>
                <w:color w:val="ED7D31" w:themeColor="accent2"/>
              </w:rPr>
              <w:t xml:space="preserve">kol na </w:t>
            </w:r>
            <w:r w:rsidR="00C43F53">
              <w:rPr>
                <w:color w:val="ED7D31" w:themeColor="accent2"/>
              </w:rPr>
              <w:t>druhý</w:t>
            </w:r>
            <w:r w:rsidR="00A22860" w:rsidRPr="00C43F53">
              <w:rPr>
                <w:color w:val="ED7D31" w:themeColor="accent2"/>
              </w:rPr>
              <w:t xml:space="preserve"> seminář</w:t>
            </w:r>
            <w:r w:rsidR="003F2923" w:rsidRPr="00C43F53">
              <w:rPr>
                <w:color w:val="ED7D31" w:themeColor="accent2"/>
              </w:rPr>
              <w:t xml:space="preserve"> –</w:t>
            </w:r>
            <w:r w:rsidR="00B25D07" w:rsidRPr="00C43F53">
              <w:rPr>
                <w:color w:val="ED7D31" w:themeColor="accent2"/>
              </w:rPr>
              <w:t xml:space="preserve"> </w:t>
            </w:r>
            <w:r w:rsidR="00120BD5" w:rsidRPr="00C43F53">
              <w:rPr>
                <w:color w:val="ED7D31" w:themeColor="accent2"/>
              </w:rPr>
              <w:t>26</w:t>
            </w:r>
            <w:r w:rsidR="00B25D07" w:rsidRPr="00C43F53">
              <w:rPr>
                <w:color w:val="ED7D31" w:themeColor="accent2"/>
              </w:rPr>
              <w:t xml:space="preserve">. </w:t>
            </w:r>
            <w:r w:rsidR="00120BD5" w:rsidRPr="00C43F53">
              <w:rPr>
                <w:color w:val="ED7D31" w:themeColor="accent2"/>
              </w:rPr>
              <w:t>2</w:t>
            </w:r>
            <w:r w:rsidR="00B25D07" w:rsidRPr="00C43F53">
              <w:rPr>
                <w:color w:val="ED7D31" w:themeColor="accent2"/>
              </w:rPr>
              <w:t>. 201</w:t>
            </w:r>
            <w:r w:rsidR="00C43F53">
              <w:rPr>
                <w:color w:val="ED7D31" w:themeColor="accent2"/>
              </w:rPr>
              <w:t>8</w:t>
            </w:r>
          </w:p>
        </w:tc>
      </w:tr>
      <w:tr w:rsidR="00120BD5" w:rsidRPr="00C8146A" w:rsidTr="00C43F53">
        <w:trPr>
          <w:trHeight w:val="1238"/>
        </w:trPr>
        <w:tc>
          <w:tcPr>
            <w:tcW w:w="9212" w:type="dxa"/>
            <w:shd w:val="clear" w:color="auto" w:fill="F4B083" w:themeFill="accent2" w:themeFillTint="99"/>
          </w:tcPr>
          <w:p w:rsidR="0074394B" w:rsidRDefault="00C43F53" w:rsidP="00C43F53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Zhlédněte film </w:t>
            </w:r>
            <w:proofErr w:type="spellStart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Precious</w:t>
            </w:r>
            <w:proofErr w:type="spellEnd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(2009) režiséra </w:t>
            </w:r>
            <w:proofErr w:type="spellStart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Lee</w:t>
            </w:r>
            <w:proofErr w:type="spellEnd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Danielse</w:t>
            </w:r>
            <w:proofErr w:type="spellEnd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(bližší </w:t>
            </w:r>
            <w:proofErr w:type="spellStart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info</w:t>
            </w:r>
            <w:proofErr w:type="spellEnd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na</w:t>
            </w:r>
            <w:proofErr w:type="spellEnd"/>
          </w:p>
          <w:p w:rsidR="0074394B" w:rsidRDefault="002E3CCF" w:rsidP="0074394B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hyperlink r:id="rId6" w:history="1">
              <w:r w:rsidRPr="0007629A">
                <w:rPr>
                  <w:rStyle w:val="Hypertextovodkaz"/>
                  <w:rFonts w:ascii="Cambria" w:hAnsi="Cambria"/>
                  <w:sz w:val="24"/>
                  <w:szCs w:val="24"/>
                </w:rPr>
                <w:t>http://www.csfd.cz/film/235194-precious/</w:t>
              </w:r>
            </w:hyperlink>
            <w:r w:rsidR="00C43F53">
              <w:rPr>
                <w:rFonts w:ascii="Cambria" w:hAnsi="Cambria"/>
                <w:color w:val="000000"/>
                <w:sz w:val="24"/>
                <w:szCs w:val="24"/>
              </w:rPr>
              <w:t xml:space="preserve">; trailer k filmu zde </w:t>
            </w:r>
            <w:r w:rsidR="00C43F53">
              <w:t xml:space="preserve"> </w:t>
            </w:r>
            <w:hyperlink r:id="rId7" w:history="1">
              <w:r w:rsidR="00C43F53" w:rsidRPr="0007629A">
                <w:rPr>
                  <w:rStyle w:val="Hypertextovodkaz"/>
                  <w:rFonts w:ascii="Cambria" w:hAnsi="Cambria"/>
                  <w:sz w:val="24"/>
                  <w:szCs w:val="24"/>
                </w:rPr>
                <w:t>https://www.youtube.com/watch?v=2Zw8TdMxdKM</w:t>
              </w:r>
            </w:hyperlink>
          </w:p>
          <w:p w:rsidR="00C43F53" w:rsidRPr="0074394B" w:rsidRDefault="0074394B" w:rsidP="0074394B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74394B">
              <w:rPr>
                <w:rFonts w:ascii="Cambria" w:hAnsi="Cambria"/>
                <w:color w:val="000000"/>
                <w:sz w:val="24"/>
                <w:szCs w:val="24"/>
              </w:rPr>
              <w:t xml:space="preserve">Film v českém znění online zdarma najdete zde </w:t>
            </w:r>
            <w:r>
              <w:t xml:space="preserve"> </w:t>
            </w:r>
            <w:hyperlink w:history="1">
              <w:r w:rsidRPr="0074394B">
                <w:rPr>
                  <w:rStyle w:val="Hypertextovodkaz"/>
                  <w:rFonts w:ascii="Cambria" w:hAnsi="Cambria"/>
                  <w:sz w:val="24"/>
                  <w:szCs w:val="24"/>
                </w:rPr>
                <w:t>http://stream-a- ams1xx2sfcdnvideo5269.cz/okno.php?movie=MjY2Mg==&amp;new_way</w:t>
              </w:r>
            </w:hyperlink>
          </w:p>
          <w:p w:rsidR="0074394B" w:rsidRDefault="0074394B" w:rsidP="00C43F53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Pro umocnění zážitku doporučuji film zhlédnout v původním znění (s titulky).</w:t>
            </w:r>
          </w:p>
          <w:p w:rsidR="00C43F53" w:rsidRDefault="00C43F53" w:rsidP="00C43F53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C43F53" w:rsidRDefault="00C43F53" w:rsidP="0074394B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Na stránkách ČSFD se jeden z recenzentů filmu vyjadřuje následovně:</w:t>
            </w:r>
          </w:p>
          <w:p w:rsidR="00C43F53" w:rsidRPr="00B56559" w:rsidRDefault="00C43F53" w:rsidP="00C43F53">
            <w:pPr>
              <w:pStyle w:val="Nadpis5"/>
              <w:shd w:val="clear" w:color="auto" w:fill="EEEEEE"/>
              <w:spacing w:before="0" w:beforeAutospacing="0" w:after="0" w:afterAutospacing="0" w:line="234" w:lineRule="atLeast"/>
              <w:textAlignment w:val="baseline"/>
              <w:rPr>
                <w:rFonts w:ascii="Cambria" w:hAnsi="Cambria"/>
                <w:szCs w:val="24"/>
                <w:lang w:val="en-US"/>
              </w:rPr>
            </w:pPr>
            <w:hyperlink r:id="rId8" w:history="1">
              <w:r w:rsidRPr="00B56559">
                <w:rPr>
                  <w:rStyle w:val="Hypertextovodkaz"/>
                  <w:rFonts w:ascii="Cambria" w:hAnsi="Cambria" w:cs="Arial"/>
                  <w:color w:val="BB0011"/>
                  <w:sz w:val="18"/>
                  <w:szCs w:val="18"/>
                  <w:bdr w:val="none" w:sz="0" w:space="0" w:color="auto" w:frame="1"/>
                </w:rPr>
                <w:t>kiddo</w:t>
              </w:r>
            </w:hyperlink>
            <w:r w:rsidRPr="00B56559">
              <w:rPr>
                <w:rFonts w:ascii="Cambria" w:hAnsi="Cambria"/>
              </w:rPr>
              <w:t xml:space="preserve"> </w:t>
            </w:r>
            <w:r w:rsidRPr="00B56559">
              <w:rPr>
                <w:rFonts w:ascii="Cambria" w:hAnsi="Cambria"/>
                <w:shd w:val="clear" w:color="auto" w:fill="EEEEEE"/>
              </w:rPr>
              <w:t>PS: postavu andělské učitelky, která padlé ženě ukazuje cestu ke světlu, už prosím nikdy víckrát ze smetiště nevyhrabávat. [citováno z http://www.csfd.cz/film/235194-precious/ 29. 9. 2014].</w:t>
            </w:r>
          </w:p>
          <w:p w:rsidR="00120BD5" w:rsidRPr="0074394B" w:rsidRDefault="00C43F53" w:rsidP="0074394B">
            <w:pPr>
              <w:rPr>
                <w:rFonts w:ascii="Cambria" w:hAnsi="Cambria"/>
                <w:sz w:val="24"/>
                <w:szCs w:val="24"/>
              </w:rPr>
            </w:pPr>
            <w:r w:rsidRPr="003F2923">
              <w:rPr>
                <w:rFonts w:ascii="Cambria" w:hAnsi="Cambria"/>
                <w:sz w:val="24"/>
                <w:szCs w:val="24"/>
              </w:rPr>
              <w:t>Souhlasíte</w:t>
            </w:r>
            <w:r>
              <w:rPr>
                <w:rFonts w:ascii="Cambria" w:hAnsi="Cambria"/>
                <w:sz w:val="24"/>
                <w:szCs w:val="24"/>
              </w:rPr>
              <w:t xml:space="preserve"> s autorem recenze? Pokud ano, proč? Pokud ne, proč? Připravte si argumenty, kterými svůj názor obhájíte.  </w:t>
            </w:r>
            <w:r w:rsidRPr="00C43F53">
              <w:rPr>
                <w:rFonts w:ascii="Cambria" w:hAnsi="Cambria"/>
                <w:sz w:val="24"/>
                <w:szCs w:val="24"/>
              </w:rPr>
              <w:t>N</w:t>
            </w:r>
            <w:r w:rsidRPr="00C43F53">
              <w:rPr>
                <w:rFonts w:ascii="Cambria" w:hAnsi="Cambria"/>
                <w:color w:val="000000"/>
                <w:sz w:val="24"/>
                <w:szCs w:val="24"/>
              </w:rPr>
              <w:t>ejsou dobré a špatné odpovědi, ale pouze vaše odpovědi.</w:t>
            </w:r>
          </w:p>
        </w:tc>
      </w:tr>
    </w:tbl>
    <w:p w:rsidR="00522702" w:rsidRPr="007E4CB4" w:rsidRDefault="00522702" w:rsidP="00616038">
      <w:pPr>
        <w:spacing w:line="360" w:lineRule="auto"/>
      </w:pPr>
    </w:p>
    <w:sectPr w:rsidR="00522702" w:rsidRPr="007E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B89"/>
    <w:multiLevelType w:val="hybridMultilevel"/>
    <w:tmpl w:val="A3A68DB6"/>
    <w:lvl w:ilvl="0" w:tplc="209679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5ECA"/>
    <w:multiLevelType w:val="hybridMultilevel"/>
    <w:tmpl w:val="8E582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28335711"/>
    <w:multiLevelType w:val="hybridMultilevel"/>
    <w:tmpl w:val="A8FE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E16F9"/>
    <w:multiLevelType w:val="hybridMultilevel"/>
    <w:tmpl w:val="C3CE5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0A39"/>
    <w:multiLevelType w:val="hybridMultilevel"/>
    <w:tmpl w:val="35C67818"/>
    <w:lvl w:ilvl="0" w:tplc="008C63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A09EC"/>
    <w:multiLevelType w:val="hybridMultilevel"/>
    <w:tmpl w:val="2BCE08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E3C0B"/>
    <w:multiLevelType w:val="hybridMultilevel"/>
    <w:tmpl w:val="763A33C4"/>
    <w:lvl w:ilvl="0" w:tplc="54DA8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7A574F"/>
    <w:multiLevelType w:val="hybridMultilevel"/>
    <w:tmpl w:val="5D0025B2"/>
    <w:lvl w:ilvl="0" w:tplc="DFC41A8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8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7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  <w:num w:numId="16">
    <w:abstractNumId w:val="0"/>
  </w:num>
  <w:num w:numId="17">
    <w:abstractNumId w:val="1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BC"/>
    <w:rsid w:val="00006AD2"/>
    <w:rsid w:val="000719D6"/>
    <w:rsid w:val="000E0194"/>
    <w:rsid w:val="00120BD5"/>
    <w:rsid w:val="002059D0"/>
    <w:rsid w:val="00217146"/>
    <w:rsid w:val="002B07C1"/>
    <w:rsid w:val="002C209A"/>
    <w:rsid w:val="002E3CCF"/>
    <w:rsid w:val="00307C34"/>
    <w:rsid w:val="0031638C"/>
    <w:rsid w:val="00390993"/>
    <w:rsid w:val="003A20E7"/>
    <w:rsid w:val="003A3DDB"/>
    <w:rsid w:val="003F2923"/>
    <w:rsid w:val="00431C26"/>
    <w:rsid w:val="004655B5"/>
    <w:rsid w:val="004D05D8"/>
    <w:rsid w:val="004F5C16"/>
    <w:rsid w:val="00522702"/>
    <w:rsid w:val="00540239"/>
    <w:rsid w:val="005B1DBC"/>
    <w:rsid w:val="00616038"/>
    <w:rsid w:val="006A54BE"/>
    <w:rsid w:val="0074394B"/>
    <w:rsid w:val="007E4CB4"/>
    <w:rsid w:val="007F7EF5"/>
    <w:rsid w:val="008E70AD"/>
    <w:rsid w:val="008F1DFF"/>
    <w:rsid w:val="00907194"/>
    <w:rsid w:val="009C1CA7"/>
    <w:rsid w:val="009E40C1"/>
    <w:rsid w:val="00A22860"/>
    <w:rsid w:val="00A43C8C"/>
    <w:rsid w:val="00A74B52"/>
    <w:rsid w:val="00AC721C"/>
    <w:rsid w:val="00AE33B3"/>
    <w:rsid w:val="00B25D07"/>
    <w:rsid w:val="00BC2BBE"/>
    <w:rsid w:val="00C43F53"/>
    <w:rsid w:val="00C8146A"/>
    <w:rsid w:val="00CD2527"/>
    <w:rsid w:val="00D70D87"/>
    <w:rsid w:val="00DC0EAC"/>
    <w:rsid w:val="00DC48B8"/>
    <w:rsid w:val="00E4533D"/>
    <w:rsid w:val="00E821B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D3E36C"/>
  <w15:chartTrackingRefBased/>
  <w15:docId w15:val="{D3D135C2-8E3B-4EF8-BF9E-CF961E4E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B1D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20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5">
    <w:name w:val="heading 5"/>
    <w:basedOn w:val="Normln"/>
    <w:link w:val="Nadpis5Char"/>
    <w:qFormat/>
    <w:rsid w:val="003F29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5B1D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B1DBC"/>
    <w:pPr>
      <w:ind w:left="720"/>
      <w:contextualSpacing/>
    </w:pPr>
  </w:style>
  <w:style w:type="character" w:styleId="Hypertextovodkaz">
    <w:name w:val="Hyperlink"/>
    <w:rsid w:val="005B1DBC"/>
    <w:rPr>
      <w:color w:val="0000FF"/>
      <w:u w:val="single"/>
    </w:rPr>
  </w:style>
  <w:style w:type="character" w:customStyle="1" w:styleId="Nadpis5Char">
    <w:name w:val="Nadpis 5 Char"/>
    <w:link w:val="Nadpis5"/>
    <w:rsid w:val="003F2923"/>
    <w:rPr>
      <w:b/>
      <w:bCs/>
    </w:rPr>
  </w:style>
  <w:style w:type="paragraph" w:styleId="Textbubliny">
    <w:name w:val="Balloon Text"/>
    <w:basedOn w:val="Normln"/>
    <w:link w:val="TextbublinyChar"/>
    <w:rsid w:val="007F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7EF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120BD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43F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fd.cz/uzivatel/10159-kid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Zw8TdMxdK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fd.cz/film/235194-precious/" TargetMode="External"/><Relationship Id="rId5" Type="http://schemas.openxmlformats.org/officeDocument/2006/relationships/hyperlink" Target="http://www.ped.muni.cz/komensky/predesle-rocnik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6256</CharactersWithSpaces>
  <SharedDoc>false</SharedDoc>
  <HLinks>
    <vt:vector size="24" baseType="variant">
      <vt:variant>
        <vt:i4>3539058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https://www.youtube.com/watch?v=q6FbVd1Am8E</vt:lpwstr>
      </vt:variant>
      <vt:variant>
        <vt:lpwstr/>
      </vt:variant>
      <vt:variant>
        <vt:i4>4653126</vt:i4>
      </vt:variant>
      <vt:variant>
        <vt:i4>6</vt:i4>
      </vt:variant>
      <vt:variant>
        <vt:i4>0</vt:i4>
      </vt:variant>
      <vt:variant>
        <vt:i4>5</vt:i4>
      </vt:variant>
      <vt:variant>
        <vt:lpwstr>http://www.csfd.cz/uzivatel/10159-kiddo/</vt:lpwstr>
      </vt:variant>
      <vt:variant>
        <vt:lpwstr/>
      </vt:variant>
      <vt:variant>
        <vt:i4>5177361</vt:i4>
      </vt:variant>
      <vt:variant>
        <vt:i4>3</vt:i4>
      </vt:variant>
      <vt:variant>
        <vt:i4>0</vt:i4>
      </vt:variant>
      <vt:variant>
        <vt:i4>5</vt:i4>
      </vt:variant>
      <vt:variant>
        <vt:lpwstr>http://www.csfd.cz/film/235194-precious/</vt:lpwstr>
      </vt:variant>
      <vt:variant>
        <vt:lpwstr/>
      </vt:variant>
      <vt:variant>
        <vt:i4>4522000</vt:i4>
      </vt:variant>
      <vt:variant>
        <vt:i4>0</vt:i4>
      </vt:variant>
      <vt:variant>
        <vt:i4>0</vt:i4>
      </vt:variant>
      <vt:variant>
        <vt:i4>5</vt:i4>
      </vt:variant>
      <vt:variant>
        <vt:lpwstr>http://www.ped.muni.cz/komensky/predesle-rocniky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subject/>
  <dc:creator>Pravdova</dc:creator>
  <cp:keywords/>
  <cp:lastModifiedBy>Blanka Vaculík Pravdová</cp:lastModifiedBy>
  <cp:revision>2</cp:revision>
  <cp:lastPrinted>2017-02-22T13:17:00Z</cp:lastPrinted>
  <dcterms:created xsi:type="dcterms:W3CDTF">2018-02-19T10:36:00Z</dcterms:created>
  <dcterms:modified xsi:type="dcterms:W3CDTF">2018-02-19T10:36:00Z</dcterms:modified>
</cp:coreProperties>
</file>