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C3" w:rsidRDefault="007C6DC3" w:rsidP="00552F3B">
      <w:pPr>
        <w:pStyle w:val="Bezmezer"/>
        <w:numPr>
          <w:ilvl w:val="0"/>
          <w:numId w:val="3"/>
        </w:numPr>
      </w:pPr>
      <w:r>
        <w:t xml:space="preserve">Specifika </w:t>
      </w:r>
      <w:r w:rsidR="000E32FF">
        <w:t xml:space="preserve">řízení </w:t>
      </w:r>
      <w:r>
        <w:t>organizací veřejné správy.</w:t>
      </w:r>
    </w:p>
    <w:p w:rsidR="006D1726" w:rsidRDefault="006D1726" w:rsidP="00552F3B">
      <w:pPr>
        <w:pStyle w:val="Bezmezer"/>
        <w:numPr>
          <w:ilvl w:val="0"/>
          <w:numId w:val="3"/>
        </w:numPr>
      </w:pPr>
      <w:r>
        <w:t>Řízení obcí.</w:t>
      </w:r>
    </w:p>
    <w:p w:rsidR="000E32FF" w:rsidRDefault="000E32FF" w:rsidP="00552F3B">
      <w:pPr>
        <w:pStyle w:val="Bezmezer"/>
        <w:numPr>
          <w:ilvl w:val="0"/>
          <w:numId w:val="3"/>
        </w:numPr>
      </w:pPr>
      <w:r>
        <w:t>Zastupitelstvo obce – popiš hlavní oblasti působení.</w:t>
      </w:r>
    </w:p>
    <w:p w:rsidR="000E32FF" w:rsidRDefault="000E32FF" w:rsidP="00552F3B">
      <w:pPr>
        <w:pStyle w:val="Bezmezer"/>
        <w:numPr>
          <w:ilvl w:val="0"/>
          <w:numId w:val="3"/>
        </w:numPr>
      </w:pPr>
      <w:r>
        <w:t>Popiš základní úkoly obecního úřadu, postavení tajemníka úřadu.</w:t>
      </w:r>
    </w:p>
    <w:p w:rsidR="000E32FF" w:rsidRDefault="000E32FF" w:rsidP="00552F3B">
      <w:pPr>
        <w:pStyle w:val="Bezmezer"/>
        <w:numPr>
          <w:ilvl w:val="0"/>
          <w:numId w:val="3"/>
        </w:numPr>
      </w:pPr>
      <w:r>
        <w:t>Výbory zastupitelstva obce – vysvětli, popiš činnost.</w:t>
      </w:r>
    </w:p>
    <w:p w:rsidR="000E32FF" w:rsidRDefault="000E32FF" w:rsidP="000E32FF">
      <w:pPr>
        <w:pStyle w:val="Bezmezer"/>
        <w:numPr>
          <w:ilvl w:val="0"/>
          <w:numId w:val="3"/>
        </w:numPr>
      </w:pPr>
      <w:r>
        <w:t>Komise rady obce – vysvětli, popiš činnost.</w:t>
      </w:r>
    </w:p>
    <w:p w:rsidR="007C6DC3" w:rsidRDefault="000E32FF" w:rsidP="00552F3B">
      <w:pPr>
        <w:pStyle w:val="Bezmezer"/>
        <w:numPr>
          <w:ilvl w:val="0"/>
          <w:numId w:val="3"/>
        </w:numPr>
      </w:pPr>
      <w:r>
        <w:t>Příspěvkové organizace - obecné principy.</w:t>
      </w:r>
    </w:p>
    <w:p w:rsidR="000E32FF" w:rsidRDefault="000E32FF" w:rsidP="00552F3B">
      <w:pPr>
        <w:pStyle w:val="Bezmezer"/>
        <w:numPr>
          <w:ilvl w:val="0"/>
          <w:numId w:val="3"/>
        </w:numPr>
      </w:pPr>
      <w:r>
        <w:t>Příspěvkové organizace státu.</w:t>
      </w:r>
    </w:p>
    <w:p w:rsidR="00107DFE" w:rsidRDefault="00107DFE" w:rsidP="00552F3B">
      <w:pPr>
        <w:pStyle w:val="Bezmezer"/>
        <w:numPr>
          <w:ilvl w:val="0"/>
          <w:numId w:val="3"/>
        </w:numPr>
      </w:pPr>
      <w:r>
        <w:t>Procesy v řízení školy.</w:t>
      </w:r>
    </w:p>
    <w:p w:rsidR="002201B8" w:rsidRDefault="002201B8" w:rsidP="00552F3B">
      <w:pPr>
        <w:pStyle w:val="Bezmezer"/>
        <w:numPr>
          <w:ilvl w:val="0"/>
          <w:numId w:val="3"/>
        </w:numPr>
      </w:pPr>
      <w:r>
        <w:t>Škola jako specifická organizace.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Co je to „Bílá kniha“?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Obsah kurikula.</w:t>
      </w:r>
    </w:p>
    <w:p w:rsidR="00107DFE" w:rsidRPr="00D96E88" w:rsidRDefault="00107DFE" w:rsidP="00552F3B">
      <w:pPr>
        <w:pStyle w:val="Bezmezer"/>
        <w:numPr>
          <w:ilvl w:val="0"/>
          <w:numId w:val="3"/>
        </w:numPr>
      </w:pPr>
      <w:r>
        <w:t>5 forem existence kurikulárního vzdělávání.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Kuriku</w:t>
      </w:r>
      <w:r w:rsidR="00C63CDC">
        <w:t>lární dokumenty na úrovni státu a na úrovni školy.</w:t>
      </w:r>
    </w:p>
    <w:p w:rsidR="00107DFE" w:rsidRPr="00107DFE" w:rsidRDefault="00107DFE" w:rsidP="00552F3B">
      <w:pPr>
        <w:pStyle w:val="Bezmezer"/>
        <w:numPr>
          <w:ilvl w:val="0"/>
          <w:numId w:val="3"/>
        </w:numPr>
      </w:pPr>
      <w:r w:rsidRPr="00107DFE">
        <w:rPr>
          <w:bCs/>
        </w:rPr>
        <w:t>Vyhláška O vzdělávání žáků se speciálními vzdělávacími potřebami a žáků nadaných</w:t>
      </w:r>
      <w:r>
        <w:rPr>
          <w:bCs/>
        </w:rPr>
        <w:t xml:space="preserve"> – hlavní principy.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Formální a neformální kurikulum.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fungování školy jako systému.</w:t>
      </w:r>
    </w:p>
    <w:p w:rsidR="00107DFE" w:rsidRDefault="00107DFE" w:rsidP="00552F3B">
      <w:pPr>
        <w:pStyle w:val="Bezmezer"/>
        <w:numPr>
          <w:ilvl w:val="0"/>
          <w:numId w:val="3"/>
        </w:numPr>
      </w:pPr>
      <w:r>
        <w:t>Makrořízení školy.</w:t>
      </w:r>
    </w:p>
    <w:p w:rsidR="00107DFE" w:rsidRDefault="00107DFE" w:rsidP="00552F3B">
      <w:pPr>
        <w:pStyle w:val="Bezmezer"/>
        <w:numPr>
          <w:ilvl w:val="0"/>
          <w:numId w:val="3"/>
        </w:numPr>
      </w:pPr>
      <w:r>
        <w:t>Mikrořízení školy.</w:t>
      </w:r>
    </w:p>
    <w:p w:rsidR="00107DFE" w:rsidRDefault="00107DFE" w:rsidP="00552F3B">
      <w:pPr>
        <w:pStyle w:val="Bezmezer"/>
        <w:numPr>
          <w:ilvl w:val="0"/>
          <w:numId w:val="3"/>
        </w:numPr>
      </w:pPr>
      <w:r>
        <w:t xml:space="preserve">Rozhodování </w:t>
      </w:r>
      <w:r w:rsidR="00420A55">
        <w:t>–</w:t>
      </w:r>
      <w:r>
        <w:t xml:space="preserve"> </w:t>
      </w:r>
      <w:r w:rsidR="00420A55">
        <w:t>důležitý bod managementu školy.</w:t>
      </w:r>
    </w:p>
    <w:p w:rsidR="00420A55" w:rsidRDefault="00420A55" w:rsidP="00552F3B">
      <w:pPr>
        <w:pStyle w:val="Bezmezer"/>
        <w:numPr>
          <w:ilvl w:val="0"/>
          <w:numId w:val="3"/>
        </w:numPr>
      </w:pPr>
      <w:r>
        <w:t>Typy rozhodování.</w:t>
      </w:r>
    </w:p>
    <w:p w:rsidR="00420A55" w:rsidRDefault="00420A55" w:rsidP="00552F3B">
      <w:pPr>
        <w:pStyle w:val="Bezmezer"/>
        <w:numPr>
          <w:ilvl w:val="0"/>
          <w:numId w:val="3"/>
        </w:numPr>
      </w:pPr>
      <w:r>
        <w:t>Podmínky, které ovlivňují rozhodování.</w:t>
      </w:r>
    </w:p>
    <w:p w:rsidR="00420A55" w:rsidRDefault="00420A55" w:rsidP="00552F3B">
      <w:pPr>
        <w:pStyle w:val="Bezmezer"/>
        <w:numPr>
          <w:ilvl w:val="0"/>
          <w:numId w:val="3"/>
        </w:numPr>
      </w:pPr>
      <w:r>
        <w:t>Plánování ve školském managementu, typy plánů.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Plánovací otázky ve ŠM?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Vize v řízení školy.</w:t>
      </w:r>
    </w:p>
    <w:p w:rsidR="00D96E88" w:rsidRPr="00D96E88" w:rsidRDefault="00D96E88" w:rsidP="00552F3B">
      <w:pPr>
        <w:pStyle w:val="Bezmezer"/>
        <w:numPr>
          <w:ilvl w:val="0"/>
          <w:numId w:val="3"/>
        </w:numPr>
      </w:pPr>
      <w:r w:rsidRPr="00D96E88">
        <w:t>S jakými vnějšími vlivy musí pracovat ŠM?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>Jaké vnitřní vlivy působí ve škole?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 xml:space="preserve">Jaké nástrahy (pasti) mohou ovlivnit rozhodovací proces? 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>Jaké nebezpečí pro rozhodovací proces představuje past utopených nákladů?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status quo?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zakotvení?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potvrzujících informací?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Popiš funkce ředitele školy.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Jmenuj funkce v organizaci školy. 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>
        <w:t>Popiš funkci třídního učitele.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Žákovská (studentská) samospráva.</w:t>
      </w:r>
    </w:p>
    <w:p w:rsidR="00D11C34" w:rsidRDefault="00D96E88" w:rsidP="00552F3B">
      <w:pPr>
        <w:pStyle w:val="Bezmezer"/>
        <w:numPr>
          <w:ilvl w:val="0"/>
          <w:numId w:val="3"/>
        </w:numPr>
      </w:pPr>
      <w:r w:rsidRPr="00D96E88">
        <w:t>Jak motivovat pracovníky z pozice ředitele školy, co naopak demotivuje?</w:t>
      </w:r>
    </w:p>
    <w:p w:rsidR="00420A55" w:rsidRPr="00D96E88" w:rsidRDefault="00420A55" w:rsidP="00552F3B">
      <w:pPr>
        <w:pStyle w:val="Bezmezer"/>
        <w:numPr>
          <w:ilvl w:val="0"/>
          <w:numId w:val="3"/>
        </w:numPr>
      </w:pPr>
      <w:r>
        <w:t>Popiš organizační strukturu školy.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Kontrola ve ŠM. 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„komunitní vzdělávání“.</w:t>
      </w:r>
    </w:p>
    <w:p w:rsidR="00D955B9" w:rsidRDefault="00D955B9" w:rsidP="00D955B9">
      <w:pPr>
        <w:pStyle w:val="Bezmezer"/>
        <w:numPr>
          <w:ilvl w:val="0"/>
          <w:numId w:val="3"/>
        </w:numPr>
      </w:pPr>
      <w:r w:rsidRPr="00D96E88">
        <w:t>Jaké jsou standardy kvality komunitní školy?</w:t>
      </w:r>
    </w:p>
    <w:p w:rsidR="00D955B9" w:rsidRDefault="00D955B9" w:rsidP="00D955B9">
      <w:pPr>
        <w:pStyle w:val="Bezmezer"/>
        <w:numPr>
          <w:ilvl w:val="0"/>
          <w:numId w:val="3"/>
        </w:numPr>
      </w:pPr>
      <w:r>
        <w:t>Jak funguje dobrovolnictví v rámci komunitních škol?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>
        <w:t>Vysvětli pojem celoživotní učení v systému komunitních škol.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Co je to Liga komunitních škol?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„otevřená škola“.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Jaké jsou cíle programu Škola podporující zdraví?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Základní principy – pilíře projektu Zdravá škola.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„pohoda prostředí“.</w:t>
      </w:r>
    </w:p>
    <w:p w:rsidR="00D955B9" w:rsidRPr="00D96E88" w:rsidRDefault="00D955B9" w:rsidP="00D955B9">
      <w:pPr>
        <w:pStyle w:val="Bezmezer"/>
        <w:numPr>
          <w:ilvl w:val="0"/>
          <w:numId w:val="3"/>
        </w:numPr>
      </w:pPr>
      <w:r w:rsidRPr="00D96E88">
        <w:t>Vysvětli pojem „zdravé učení“.</w:t>
      </w:r>
    </w:p>
    <w:p w:rsidR="00552F3B" w:rsidRPr="00D96E88" w:rsidRDefault="00D955B9" w:rsidP="00552F3B">
      <w:pPr>
        <w:pStyle w:val="Bezmezer"/>
        <w:numPr>
          <w:ilvl w:val="0"/>
          <w:numId w:val="3"/>
        </w:numPr>
      </w:pPr>
      <w:r w:rsidRPr="00D96E88">
        <w:t>Vysvětli pojem „otevřené partnerství“.</w:t>
      </w:r>
    </w:p>
    <w:p w:rsidR="00D96E88" w:rsidRPr="001D5029" w:rsidRDefault="00D96E88" w:rsidP="00552F3B">
      <w:pPr>
        <w:pStyle w:val="Bezmezer"/>
      </w:pPr>
    </w:p>
    <w:p w:rsidR="00E57595" w:rsidRDefault="00E57595" w:rsidP="00552F3B">
      <w:pPr>
        <w:pStyle w:val="Bezmezer"/>
      </w:pPr>
    </w:p>
    <w:sectPr w:rsidR="00E57595" w:rsidSect="00E5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39B"/>
    <w:multiLevelType w:val="hybridMultilevel"/>
    <w:tmpl w:val="98988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22421"/>
    <w:multiLevelType w:val="hybridMultilevel"/>
    <w:tmpl w:val="9162F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0726"/>
    <w:multiLevelType w:val="hybridMultilevel"/>
    <w:tmpl w:val="FA820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1D5029"/>
    <w:rsid w:val="000E32FF"/>
    <w:rsid w:val="00107DFE"/>
    <w:rsid w:val="001D5029"/>
    <w:rsid w:val="001F592F"/>
    <w:rsid w:val="002201B8"/>
    <w:rsid w:val="00420A55"/>
    <w:rsid w:val="004352B8"/>
    <w:rsid w:val="004912BB"/>
    <w:rsid w:val="004C2906"/>
    <w:rsid w:val="00552F3B"/>
    <w:rsid w:val="006D1726"/>
    <w:rsid w:val="007C6DC3"/>
    <w:rsid w:val="0084124E"/>
    <w:rsid w:val="009424AA"/>
    <w:rsid w:val="009B75BB"/>
    <w:rsid w:val="00A32C3D"/>
    <w:rsid w:val="00BE3AF0"/>
    <w:rsid w:val="00C63CDC"/>
    <w:rsid w:val="00D11C34"/>
    <w:rsid w:val="00D955B9"/>
    <w:rsid w:val="00D96E88"/>
    <w:rsid w:val="00E57595"/>
    <w:rsid w:val="00EF29D0"/>
    <w:rsid w:val="00F8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88"/>
    <w:pPr>
      <w:ind w:left="720"/>
      <w:contextualSpacing/>
    </w:pPr>
  </w:style>
  <w:style w:type="paragraph" w:styleId="Bezmezer">
    <w:name w:val="No Spacing"/>
    <w:uiPriority w:val="1"/>
    <w:qFormat/>
    <w:rsid w:val="00552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4</cp:revision>
  <cp:lastPrinted>2015-04-02T06:02:00Z</cp:lastPrinted>
  <dcterms:created xsi:type="dcterms:W3CDTF">2018-03-03T08:58:00Z</dcterms:created>
  <dcterms:modified xsi:type="dcterms:W3CDTF">2018-03-03T08:58:00Z</dcterms:modified>
</cp:coreProperties>
</file>