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8FC" w:rsidRPr="00B365F6" w:rsidRDefault="006C68FC" w:rsidP="00B365F6">
      <w:pPr>
        <w:spacing w:before="240" w:line="360" w:lineRule="auto"/>
        <w:jc w:val="center"/>
        <w:rPr>
          <w:rFonts w:ascii="Times New Roman" w:hAnsi="Times New Roman" w:cs="Times New Roman"/>
          <w:b/>
          <w:sz w:val="36"/>
          <w:u w:val="single"/>
        </w:rPr>
      </w:pPr>
      <w:r w:rsidRPr="00B365F6">
        <w:rPr>
          <w:rFonts w:ascii="Times New Roman" w:hAnsi="Times New Roman" w:cs="Times New Roman"/>
          <w:b/>
          <w:sz w:val="36"/>
          <w:u w:val="single"/>
        </w:rPr>
        <w:t>HISTORIE POJIŠŤOVNICTVÍ</w:t>
      </w:r>
    </w:p>
    <w:p w:rsidR="006C68FC" w:rsidRPr="00B365F6" w:rsidRDefault="006C68FC" w:rsidP="00B365F6">
      <w:pPr>
        <w:spacing w:before="240" w:line="360" w:lineRule="auto"/>
        <w:ind w:firstLine="709"/>
        <w:jc w:val="both"/>
        <w:rPr>
          <w:rFonts w:ascii="Times New Roman" w:hAnsi="Times New Roman" w:cs="Times New Roman"/>
          <w:sz w:val="24"/>
          <w:szCs w:val="24"/>
        </w:rPr>
      </w:pPr>
      <w:r w:rsidRPr="00B365F6">
        <w:rPr>
          <w:rFonts w:ascii="Times New Roman" w:hAnsi="Times New Roman" w:cs="Times New Roman"/>
          <w:sz w:val="24"/>
          <w:szCs w:val="24"/>
        </w:rPr>
        <w:t>První zmínky o existenci různých druhů pojištění lze nalézt již ve starověku. Jsou dochovány důkazy o existenci různých zájmových skupin lidí, které se pojišťovaly pro případy pohřbů, úmrtí či invalidity. Některé práce lokalizují konkrétně starý Egypt v období asi kolem roku 2500 př. n. l., kde kameníci uzavírali dohody o společném krytí výdajů z pravidelně vybíraných příspěvků. Jednalo se především o výdaje za pohřby a úmrtí.</w:t>
      </w:r>
      <w:r w:rsidR="00377F01" w:rsidRPr="00B365F6">
        <w:rPr>
          <w:rFonts w:ascii="Times New Roman" w:hAnsi="Times New Roman" w:cs="Times New Roman"/>
          <w:sz w:val="24"/>
          <w:szCs w:val="24"/>
        </w:rPr>
        <w:t xml:space="preserve"> Další zmínky pocházejí z doby vlády krále Chammurapiho, který vládl ve staré Babylónii kolem roku 2000 př. n. l. Ty se dochovaly v podobě záznamů na hliněných destičkách o sdružení majitelů velbloudů, které pojišťovalo své členy proti ztrátám, které s sebou neslo provozování obchodu a dopravy prostřednictvím karavan. Posuneme-li se dále, nalezneme důkazy ze staré Indie z roku asi 1000 př. n. l., kde si určité kasty obchodníků pojišťovaly úvěry. Na časové ose pak následují zmínky</w:t>
      </w:r>
      <w:r w:rsidR="00530455" w:rsidRPr="00B365F6">
        <w:rPr>
          <w:rFonts w:ascii="Times New Roman" w:hAnsi="Times New Roman" w:cs="Times New Roman"/>
          <w:sz w:val="24"/>
          <w:szCs w:val="24"/>
        </w:rPr>
        <w:t xml:space="preserve"> z Athén</w:t>
      </w:r>
      <w:r w:rsidR="00377F01" w:rsidRPr="00B365F6">
        <w:rPr>
          <w:rFonts w:ascii="Times New Roman" w:hAnsi="Times New Roman" w:cs="Times New Roman"/>
          <w:sz w:val="24"/>
          <w:szCs w:val="24"/>
        </w:rPr>
        <w:t xml:space="preserve"> v textech řečníka Lysia, který žil v období cca 445 – 380 př. n. l., ve kterých se hovoří o jakémsi sociálním pojištění, jímž byli odškodňováni občané zmrzačeni v bojích za vlast. Následují útržky z doby Říše římské, které mluví opět o zájmových skupinách lidí zabezpečujících se např. pro případ invalidity a smrti. </w:t>
      </w:r>
      <w:r w:rsidR="00530455" w:rsidRPr="00B365F6">
        <w:rPr>
          <w:rFonts w:ascii="Times New Roman" w:hAnsi="Times New Roman" w:cs="Times New Roman"/>
          <w:sz w:val="24"/>
          <w:szCs w:val="24"/>
        </w:rPr>
        <w:t>S jejím zánikem však zanikly i ideje o pojištění a celkově se vývoj tohoto oboru pozastavil</w:t>
      </w:r>
    </w:p>
    <w:p w:rsidR="005A176C" w:rsidRPr="00B365F6" w:rsidRDefault="00530455" w:rsidP="00B365F6">
      <w:pPr>
        <w:spacing w:before="240" w:line="360" w:lineRule="auto"/>
        <w:ind w:firstLine="709"/>
        <w:jc w:val="both"/>
        <w:rPr>
          <w:rFonts w:ascii="Times New Roman" w:hAnsi="Times New Roman" w:cs="Times New Roman"/>
          <w:sz w:val="24"/>
          <w:szCs w:val="24"/>
        </w:rPr>
      </w:pPr>
      <w:r w:rsidRPr="00B365F6">
        <w:rPr>
          <w:rFonts w:ascii="Times New Roman" w:hAnsi="Times New Roman" w:cs="Times New Roman"/>
          <w:sz w:val="24"/>
          <w:szCs w:val="24"/>
        </w:rPr>
        <w:t xml:space="preserve">K obnově oboru pojišťovnictví začalo v Evropě docházet někdy na přelomu 11. a 12. století. Bylo to způsobeno rozvojem obchodu a řemesel, což se pojilo se vznikem větších skupin lidí, které cítily potřebu sdružovat se v zájmu ochrany a přežití. To vedlo ke vzniku různých rodinných svazků nazývaných gildy, z nichž </w:t>
      </w:r>
      <w:r w:rsidR="005A176C" w:rsidRPr="00B365F6">
        <w:rPr>
          <w:rFonts w:ascii="Times New Roman" w:hAnsi="Times New Roman" w:cs="Times New Roman"/>
          <w:sz w:val="24"/>
          <w:szCs w:val="24"/>
        </w:rPr>
        <w:t xml:space="preserve">se postupně zrodily řemeslnické cechy, jejichž význam pak udržel až do 18. století. Tyto cechy zakládaly početné tzv. mistrovské a tovaryšské pokladnice, jejichž účelem bylo podpořit členy v nemoci a poskytnout jim „pohřebné“. Tím byly opět položeny základy pojišťování. </w:t>
      </w:r>
    </w:p>
    <w:p w:rsidR="00530455" w:rsidRPr="00B365F6" w:rsidRDefault="005A176C" w:rsidP="00B365F6">
      <w:pPr>
        <w:spacing w:before="240" w:line="360" w:lineRule="auto"/>
        <w:ind w:firstLine="709"/>
        <w:jc w:val="both"/>
        <w:rPr>
          <w:rFonts w:ascii="Times New Roman" w:hAnsi="Times New Roman" w:cs="Times New Roman"/>
          <w:sz w:val="24"/>
          <w:szCs w:val="24"/>
        </w:rPr>
      </w:pPr>
      <w:r w:rsidRPr="00B365F6">
        <w:rPr>
          <w:rFonts w:ascii="Times New Roman" w:hAnsi="Times New Roman" w:cs="Times New Roman"/>
          <w:sz w:val="24"/>
          <w:szCs w:val="24"/>
        </w:rPr>
        <w:t xml:space="preserve">První dochovaná pojistná smlouva pochází z 13. </w:t>
      </w:r>
      <w:r w:rsidR="00F177A1" w:rsidRPr="00B365F6">
        <w:rPr>
          <w:rFonts w:ascii="Times New Roman" w:hAnsi="Times New Roman" w:cs="Times New Roman"/>
          <w:sz w:val="24"/>
          <w:szCs w:val="24"/>
        </w:rPr>
        <w:t>2</w:t>
      </w:r>
      <w:r w:rsidRPr="00B365F6">
        <w:rPr>
          <w:rFonts w:ascii="Times New Roman" w:hAnsi="Times New Roman" w:cs="Times New Roman"/>
          <w:sz w:val="24"/>
          <w:szCs w:val="24"/>
        </w:rPr>
        <w:t>. 13</w:t>
      </w:r>
      <w:r w:rsidR="00F177A1" w:rsidRPr="00B365F6">
        <w:rPr>
          <w:rFonts w:ascii="Times New Roman" w:hAnsi="Times New Roman" w:cs="Times New Roman"/>
          <w:sz w:val="24"/>
          <w:szCs w:val="24"/>
        </w:rPr>
        <w:t>43. Byla podepsána mezi Amiguetem Pinellem a Tomasem Grillem,</w:t>
      </w:r>
      <w:r w:rsidR="00F177A1" w:rsidRPr="00B365F6">
        <w:rPr>
          <w:rFonts w:ascii="Times New Roman" w:hAnsi="Times New Roman" w:cs="Times New Roman"/>
          <w:color w:val="222222"/>
          <w:sz w:val="24"/>
          <w:szCs w:val="24"/>
          <w:shd w:val="clear" w:color="auto" w:fill="FFFFFF"/>
        </w:rPr>
        <w:t xml:space="preserve"> </w:t>
      </w:r>
      <w:r w:rsidR="00F177A1" w:rsidRPr="00B365F6">
        <w:rPr>
          <w:rFonts w:ascii="Times New Roman" w:hAnsi="Times New Roman" w:cs="Times New Roman"/>
          <w:sz w:val="24"/>
          <w:szCs w:val="24"/>
        </w:rPr>
        <w:t>za účasti notáře</w:t>
      </w:r>
      <w:r w:rsidR="00F177A1" w:rsidRPr="00B365F6">
        <w:rPr>
          <w:rFonts w:ascii="Times New Roman" w:hAnsi="Times New Roman" w:cs="Times New Roman"/>
          <w:color w:val="222222"/>
          <w:sz w:val="24"/>
          <w:szCs w:val="24"/>
          <w:shd w:val="clear" w:color="auto" w:fill="FFFFFF"/>
        </w:rPr>
        <w:t> </w:t>
      </w:r>
      <w:r w:rsidR="00F177A1" w:rsidRPr="00B365F6">
        <w:rPr>
          <w:rFonts w:ascii="Times New Roman" w:hAnsi="Times New Roman" w:cs="Times New Roman"/>
          <w:sz w:val="24"/>
          <w:szCs w:val="24"/>
        </w:rPr>
        <w:t xml:space="preserve">v </w:t>
      </w:r>
      <w:r w:rsidRPr="00B365F6">
        <w:rPr>
          <w:rFonts w:ascii="Times New Roman" w:hAnsi="Times New Roman" w:cs="Times New Roman"/>
          <w:sz w:val="24"/>
          <w:szCs w:val="24"/>
        </w:rPr>
        <w:t xml:space="preserve">italské Pise a v podstatě tím zahajuje éru námořního pojištění. </w:t>
      </w:r>
      <w:r w:rsidR="0041723D" w:rsidRPr="00B365F6">
        <w:rPr>
          <w:rFonts w:ascii="Times New Roman" w:hAnsi="Times New Roman" w:cs="Times New Roman"/>
          <w:sz w:val="24"/>
          <w:szCs w:val="24"/>
        </w:rPr>
        <w:t>První řádná pojišťovna (řádná) vznikla v Hamburku v roce 1676 jako „Generální požární pokladna“. První pojišťovací systém byl založen v roce 1687. Byl pojmenován LLOYDS podle svého zakladatele Edwarda Lloyda, který vlastnil kavárnu, v níž se scházeli kupci, makléři a námořníci. Lloyd</w:t>
      </w:r>
      <w:bookmarkStart w:id="0" w:name="_GoBack"/>
      <w:bookmarkEnd w:id="0"/>
      <w:r w:rsidR="0041723D" w:rsidRPr="00B365F6">
        <w:rPr>
          <w:rFonts w:ascii="Times New Roman" w:hAnsi="Times New Roman" w:cs="Times New Roman"/>
          <w:sz w:val="24"/>
          <w:szCs w:val="24"/>
        </w:rPr>
        <w:t xml:space="preserve"> zde pro ně organizoval výměnu informací o námořní dopravě, což vedlo ke vzniku největšího informačního centra o pohybu zboží, lidí, </w:t>
      </w:r>
      <w:r w:rsidR="0041723D" w:rsidRPr="00B365F6">
        <w:rPr>
          <w:rFonts w:ascii="Times New Roman" w:hAnsi="Times New Roman" w:cs="Times New Roman"/>
          <w:sz w:val="24"/>
          <w:szCs w:val="24"/>
        </w:rPr>
        <w:lastRenderedPageBreak/>
        <w:t xml:space="preserve">havárií a jejich pojišťování. </w:t>
      </w:r>
      <w:r w:rsidR="004F6745" w:rsidRPr="00B365F6">
        <w:rPr>
          <w:rFonts w:ascii="Times New Roman" w:hAnsi="Times New Roman" w:cs="Times New Roman"/>
          <w:sz w:val="24"/>
          <w:szCs w:val="24"/>
        </w:rPr>
        <w:t>Systém fungoval tím způsobem, že makléř (též broker) dostal pokyn, aby pojistil určitou loď, její náklad a posádku. Pak obcházel s listem papíru hosty v kavárně a každý, kdo měl zájem, zaznamenal na papír částku, za kterou byl ochoten ručit. Podle těchto dílčích podílů pak bylo vypočteno pojistné, které zákazník upisovatelům zaplatil.</w:t>
      </w:r>
    </w:p>
    <w:p w:rsidR="004F6745" w:rsidRPr="00B365F6" w:rsidRDefault="004F6745" w:rsidP="00B365F6">
      <w:pPr>
        <w:spacing w:before="240" w:line="360" w:lineRule="auto"/>
        <w:ind w:firstLine="709"/>
        <w:jc w:val="both"/>
        <w:rPr>
          <w:rFonts w:ascii="Times New Roman" w:hAnsi="Times New Roman" w:cs="Times New Roman"/>
          <w:sz w:val="24"/>
          <w:szCs w:val="24"/>
        </w:rPr>
      </w:pPr>
      <w:r w:rsidRPr="00B365F6">
        <w:rPr>
          <w:rFonts w:ascii="Times New Roman" w:hAnsi="Times New Roman" w:cs="Times New Roman"/>
          <w:sz w:val="24"/>
          <w:szCs w:val="24"/>
        </w:rPr>
        <w:t xml:space="preserve">S tím, jak se rozvíjela pozemní doprava v Evropě, započal i vznik pojištění odpovědnosti za škody, jehož počátky lze najít ve Francii v podobě pojištění odpovědnosti z provozu dopravy koňským spřežením. </w:t>
      </w:r>
      <w:r w:rsidR="00D4634B" w:rsidRPr="00B365F6">
        <w:rPr>
          <w:rFonts w:ascii="Times New Roman" w:hAnsi="Times New Roman" w:cs="Times New Roman"/>
          <w:sz w:val="24"/>
          <w:szCs w:val="24"/>
        </w:rPr>
        <w:t>Zá</w:t>
      </w:r>
      <w:r w:rsidR="00F177A1" w:rsidRPr="00B365F6">
        <w:rPr>
          <w:rFonts w:ascii="Times New Roman" w:hAnsi="Times New Roman" w:cs="Times New Roman"/>
          <w:sz w:val="24"/>
          <w:szCs w:val="24"/>
        </w:rPr>
        <w:t>roveň s pojištěním majetku se rozvinulo i pojištění rizik, která se týkala zajištění života lidí. A tak od počátku 15. století vznikaly smlouvy, které se podobají důchodovému pojištění v dnešní podobě. V 16. století došlo v Anglii, Holandsku a na Flandrech k rozvoji tzv. rentových důchodů.</w:t>
      </w:r>
    </w:p>
    <w:p w:rsidR="00B365F6" w:rsidRDefault="00F177A1" w:rsidP="00B365F6">
      <w:pPr>
        <w:spacing w:before="240" w:line="360" w:lineRule="auto"/>
        <w:ind w:firstLine="709"/>
        <w:jc w:val="both"/>
        <w:rPr>
          <w:rFonts w:ascii="Times New Roman" w:hAnsi="Times New Roman" w:cs="Times New Roman"/>
          <w:sz w:val="24"/>
          <w:szCs w:val="24"/>
        </w:rPr>
      </w:pPr>
      <w:r w:rsidRPr="00B365F6">
        <w:rPr>
          <w:rFonts w:ascii="Times New Roman" w:hAnsi="Times New Roman" w:cs="Times New Roman"/>
          <w:sz w:val="24"/>
          <w:szCs w:val="24"/>
        </w:rPr>
        <w:t xml:space="preserve">Za datum oficiálního vzniku pojišťovnictví na území Českých zemí můžeme považovat datum vydání císařského patentu, tedy 4. září 1819. </w:t>
      </w:r>
    </w:p>
    <w:p w:rsidR="00B365F6" w:rsidRPr="00B365F6" w:rsidRDefault="00B365F6" w:rsidP="00B365F6">
      <w:pPr>
        <w:spacing w:before="240" w:line="360" w:lineRule="auto"/>
        <w:ind w:firstLine="709"/>
        <w:jc w:val="both"/>
        <w:rPr>
          <w:rFonts w:ascii="Times New Roman" w:hAnsi="Times New Roman" w:cs="Times New Roman"/>
          <w:sz w:val="24"/>
          <w:szCs w:val="24"/>
        </w:rPr>
      </w:pPr>
    </w:p>
    <w:p w:rsidR="00B66CA7" w:rsidRDefault="00F177A1" w:rsidP="00B365F6">
      <w:pPr>
        <w:spacing w:before="240"/>
        <w:jc w:val="center"/>
        <w:rPr>
          <w:rFonts w:ascii="Times New Roman" w:hAnsi="Times New Roman" w:cs="Times New Roman"/>
          <w:b/>
          <w:sz w:val="36"/>
          <w:u w:val="single"/>
        </w:rPr>
      </w:pPr>
      <w:r w:rsidRPr="00B365F6">
        <w:rPr>
          <w:rFonts w:ascii="Times New Roman" w:hAnsi="Times New Roman" w:cs="Times New Roman"/>
          <w:b/>
          <w:sz w:val="36"/>
          <w:u w:val="single"/>
        </w:rPr>
        <w:t>FORMY POJIŠTĚNÍ</w:t>
      </w:r>
    </w:p>
    <w:p w:rsidR="00B365F6" w:rsidRPr="00B365F6" w:rsidRDefault="00B365F6" w:rsidP="00B365F6">
      <w:pPr>
        <w:spacing w:before="240"/>
        <w:jc w:val="center"/>
        <w:rPr>
          <w:rFonts w:ascii="Times New Roman" w:hAnsi="Times New Roman" w:cs="Times New Roman"/>
          <w:b/>
          <w:sz w:val="36"/>
          <w:u w:val="single"/>
        </w:rPr>
      </w:pPr>
    </w:p>
    <w:p w:rsidR="006C68FC" w:rsidRDefault="00F177A1" w:rsidP="00B365F6">
      <w:pPr>
        <w:spacing w:before="240" w:line="360" w:lineRule="auto"/>
        <w:ind w:firstLine="708"/>
        <w:rPr>
          <w:rFonts w:ascii="Times New Roman" w:hAnsi="Times New Roman" w:cs="Times New Roman"/>
          <w:sz w:val="24"/>
        </w:rPr>
      </w:pPr>
      <w:r>
        <w:rPr>
          <w:rFonts w:ascii="Times New Roman" w:hAnsi="Times New Roman" w:cs="Times New Roman"/>
          <w:sz w:val="24"/>
        </w:rPr>
        <w:t xml:space="preserve">Pojištění lze rozdělit na dvě základní formy. Těmi jsou pojištění </w:t>
      </w:r>
      <w:r w:rsidRPr="00F177A1">
        <w:rPr>
          <w:rFonts w:ascii="Times New Roman" w:hAnsi="Times New Roman" w:cs="Times New Roman"/>
          <w:b/>
          <w:sz w:val="24"/>
        </w:rPr>
        <w:t>komerční</w:t>
      </w:r>
      <w:r>
        <w:rPr>
          <w:rFonts w:ascii="Times New Roman" w:hAnsi="Times New Roman" w:cs="Times New Roman"/>
          <w:sz w:val="24"/>
        </w:rPr>
        <w:t xml:space="preserve"> a pojištění </w:t>
      </w:r>
      <w:r w:rsidRPr="00F177A1">
        <w:rPr>
          <w:rFonts w:ascii="Times New Roman" w:hAnsi="Times New Roman" w:cs="Times New Roman"/>
          <w:b/>
          <w:sz w:val="24"/>
        </w:rPr>
        <w:t>nekomerční</w:t>
      </w:r>
      <w:r>
        <w:rPr>
          <w:rFonts w:ascii="Times New Roman" w:hAnsi="Times New Roman" w:cs="Times New Roman"/>
          <w:sz w:val="24"/>
        </w:rPr>
        <w:t>.</w:t>
      </w:r>
    </w:p>
    <w:p w:rsidR="00F177A1" w:rsidRDefault="00F177A1" w:rsidP="00B365F6">
      <w:pPr>
        <w:spacing w:before="240" w:line="360" w:lineRule="auto"/>
        <w:ind w:firstLine="708"/>
        <w:rPr>
          <w:rFonts w:ascii="Times New Roman" w:hAnsi="Times New Roman" w:cs="Times New Roman"/>
          <w:sz w:val="24"/>
        </w:rPr>
      </w:pPr>
      <w:r>
        <w:rPr>
          <w:rFonts w:ascii="Times New Roman" w:hAnsi="Times New Roman" w:cs="Times New Roman"/>
          <w:sz w:val="24"/>
        </w:rPr>
        <w:t xml:space="preserve">Do </w:t>
      </w:r>
      <w:r w:rsidRPr="00254B03">
        <w:rPr>
          <w:rFonts w:ascii="Times New Roman" w:hAnsi="Times New Roman" w:cs="Times New Roman"/>
          <w:b/>
          <w:sz w:val="24"/>
        </w:rPr>
        <w:t>nekomerčního</w:t>
      </w:r>
      <w:r>
        <w:rPr>
          <w:rFonts w:ascii="Times New Roman" w:hAnsi="Times New Roman" w:cs="Times New Roman"/>
          <w:sz w:val="24"/>
        </w:rPr>
        <w:t xml:space="preserve"> pojištění pak zařazujeme:</w:t>
      </w:r>
    </w:p>
    <w:p w:rsidR="00F177A1" w:rsidRDefault="00F177A1" w:rsidP="00B365F6">
      <w:pPr>
        <w:pStyle w:val="Odstavecseseznamem"/>
        <w:numPr>
          <w:ilvl w:val="0"/>
          <w:numId w:val="1"/>
        </w:numPr>
        <w:spacing w:before="240" w:line="360" w:lineRule="auto"/>
        <w:rPr>
          <w:rFonts w:ascii="Times New Roman" w:hAnsi="Times New Roman" w:cs="Times New Roman"/>
          <w:sz w:val="24"/>
        </w:rPr>
      </w:pPr>
      <w:r>
        <w:rPr>
          <w:rFonts w:ascii="Times New Roman" w:hAnsi="Times New Roman" w:cs="Times New Roman"/>
          <w:sz w:val="24"/>
        </w:rPr>
        <w:t>SOCIÁLNÍ POJIŠTĚNÍ</w:t>
      </w:r>
    </w:p>
    <w:p w:rsidR="00F177A1" w:rsidRDefault="00F177A1"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je organizováno státem</w:t>
      </w:r>
    </w:p>
    <w:p w:rsidR="00254B03" w:rsidRDefault="00254B03"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spravuje ho Česká správa sociálního zabezpečení</w:t>
      </w:r>
    </w:p>
    <w:p w:rsidR="00254B03" w:rsidRDefault="00254B03"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patří sem:</w:t>
      </w:r>
    </w:p>
    <w:p w:rsidR="00254B03" w:rsidRDefault="00254B03" w:rsidP="00B365F6">
      <w:pPr>
        <w:pStyle w:val="Odstavecseseznamem"/>
        <w:numPr>
          <w:ilvl w:val="2"/>
          <w:numId w:val="1"/>
        </w:numPr>
        <w:spacing w:before="240" w:line="360" w:lineRule="auto"/>
        <w:rPr>
          <w:rFonts w:ascii="Times New Roman" w:hAnsi="Times New Roman" w:cs="Times New Roman"/>
          <w:sz w:val="24"/>
        </w:rPr>
      </w:pPr>
      <w:r>
        <w:rPr>
          <w:rFonts w:ascii="Times New Roman" w:hAnsi="Times New Roman" w:cs="Times New Roman"/>
          <w:sz w:val="24"/>
        </w:rPr>
        <w:t>nemocenské pojištění</w:t>
      </w:r>
    </w:p>
    <w:p w:rsidR="00254B03" w:rsidRDefault="00254B03" w:rsidP="00B365F6">
      <w:pPr>
        <w:pStyle w:val="Odstavecseseznamem"/>
        <w:numPr>
          <w:ilvl w:val="3"/>
          <w:numId w:val="1"/>
        </w:numPr>
        <w:spacing w:before="240" w:line="360" w:lineRule="auto"/>
        <w:rPr>
          <w:rFonts w:ascii="Times New Roman" w:hAnsi="Times New Roman" w:cs="Times New Roman"/>
          <w:sz w:val="24"/>
        </w:rPr>
      </w:pPr>
      <w:r>
        <w:rPr>
          <w:rFonts w:ascii="Times New Roman" w:hAnsi="Times New Roman" w:cs="Times New Roman"/>
          <w:sz w:val="24"/>
        </w:rPr>
        <w:t>platí jen pro zaměstnance</w:t>
      </w:r>
    </w:p>
    <w:p w:rsidR="00254B03" w:rsidRDefault="00254B03" w:rsidP="00B365F6">
      <w:pPr>
        <w:pStyle w:val="Odstavecseseznamem"/>
        <w:numPr>
          <w:ilvl w:val="3"/>
          <w:numId w:val="1"/>
        </w:numPr>
        <w:spacing w:before="240" w:line="360" w:lineRule="auto"/>
        <w:rPr>
          <w:rFonts w:ascii="Times New Roman" w:hAnsi="Times New Roman" w:cs="Times New Roman"/>
          <w:sz w:val="24"/>
        </w:rPr>
      </w:pPr>
      <w:r>
        <w:rPr>
          <w:rFonts w:ascii="Times New Roman" w:hAnsi="Times New Roman" w:cs="Times New Roman"/>
          <w:sz w:val="24"/>
        </w:rPr>
        <w:t>prvních 14 dnů vyplácí „nemocenskou“ zaměstnavatel, až poté vyplácí stát</w:t>
      </w:r>
    </w:p>
    <w:p w:rsidR="00254B03" w:rsidRDefault="00254B03" w:rsidP="00B365F6">
      <w:pPr>
        <w:pStyle w:val="Odstavecseseznamem"/>
        <w:numPr>
          <w:ilvl w:val="2"/>
          <w:numId w:val="1"/>
        </w:numPr>
        <w:spacing w:before="240" w:line="360" w:lineRule="auto"/>
        <w:rPr>
          <w:rFonts w:ascii="Times New Roman" w:hAnsi="Times New Roman" w:cs="Times New Roman"/>
          <w:sz w:val="24"/>
        </w:rPr>
      </w:pPr>
      <w:r>
        <w:rPr>
          <w:rFonts w:ascii="Times New Roman" w:hAnsi="Times New Roman" w:cs="Times New Roman"/>
          <w:sz w:val="24"/>
        </w:rPr>
        <w:t>důchodové zabezpečení</w:t>
      </w:r>
    </w:p>
    <w:p w:rsidR="00254B03" w:rsidRDefault="00254B03" w:rsidP="00B365F6">
      <w:pPr>
        <w:pStyle w:val="Odstavecseseznamem"/>
        <w:numPr>
          <w:ilvl w:val="2"/>
          <w:numId w:val="1"/>
        </w:numPr>
        <w:spacing w:before="240" w:line="360" w:lineRule="auto"/>
        <w:rPr>
          <w:rFonts w:ascii="Times New Roman" w:hAnsi="Times New Roman" w:cs="Times New Roman"/>
          <w:sz w:val="24"/>
        </w:rPr>
      </w:pPr>
      <w:r>
        <w:rPr>
          <w:rFonts w:ascii="Times New Roman" w:hAnsi="Times New Roman" w:cs="Times New Roman"/>
          <w:sz w:val="24"/>
        </w:rPr>
        <w:t>podpora v nezaměstnanosti</w:t>
      </w:r>
    </w:p>
    <w:p w:rsidR="00F177A1" w:rsidRPr="00B365F6" w:rsidRDefault="00254B03" w:rsidP="00B365F6">
      <w:pPr>
        <w:pStyle w:val="Odstavecseseznamem"/>
        <w:numPr>
          <w:ilvl w:val="2"/>
          <w:numId w:val="1"/>
        </w:numPr>
        <w:spacing w:before="240" w:line="360" w:lineRule="auto"/>
        <w:rPr>
          <w:rFonts w:ascii="Times New Roman" w:hAnsi="Times New Roman" w:cs="Times New Roman"/>
          <w:sz w:val="24"/>
        </w:rPr>
      </w:pPr>
      <w:r>
        <w:rPr>
          <w:rFonts w:ascii="Times New Roman" w:hAnsi="Times New Roman" w:cs="Times New Roman"/>
          <w:sz w:val="24"/>
        </w:rPr>
        <w:lastRenderedPageBreak/>
        <w:t>dávky sociálního pojištění</w:t>
      </w:r>
    </w:p>
    <w:p w:rsidR="00F177A1" w:rsidRDefault="00254B03" w:rsidP="00B365F6">
      <w:pPr>
        <w:pStyle w:val="Odstavecseseznamem"/>
        <w:numPr>
          <w:ilvl w:val="0"/>
          <w:numId w:val="1"/>
        </w:numPr>
        <w:spacing w:before="240" w:line="360" w:lineRule="auto"/>
        <w:rPr>
          <w:rFonts w:ascii="Times New Roman" w:hAnsi="Times New Roman" w:cs="Times New Roman"/>
          <w:sz w:val="24"/>
        </w:rPr>
      </w:pPr>
      <w:r>
        <w:rPr>
          <w:rFonts w:ascii="Times New Roman" w:hAnsi="Times New Roman" w:cs="Times New Roman"/>
          <w:sz w:val="24"/>
        </w:rPr>
        <w:t>ZDRAVOTNÍ POJIŠTĚNÍ</w:t>
      </w:r>
    </w:p>
    <w:p w:rsidR="00254B03" w:rsidRDefault="00254B03"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spravují ho zdravotní pojišťovny</w:t>
      </w:r>
    </w:p>
    <w:p w:rsidR="00254B03" w:rsidRPr="00254B03" w:rsidRDefault="00254B03"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např. Všeobecná zdravotní pojišťovna, Vojenská zdravotní pojišťovna, Česká průmyslová zdravotní pojišťovna, …</w:t>
      </w:r>
    </w:p>
    <w:p w:rsidR="00254B03" w:rsidRPr="00254B03" w:rsidRDefault="00254B03" w:rsidP="00B365F6">
      <w:pPr>
        <w:pStyle w:val="Odstavecseseznamem"/>
        <w:numPr>
          <w:ilvl w:val="0"/>
          <w:numId w:val="1"/>
        </w:numPr>
        <w:spacing w:before="240" w:line="360" w:lineRule="auto"/>
        <w:rPr>
          <w:rFonts w:ascii="Times New Roman" w:hAnsi="Times New Roman" w:cs="Times New Roman"/>
          <w:sz w:val="24"/>
        </w:rPr>
      </w:pPr>
      <w:r w:rsidRPr="00254B03">
        <w:rPr>
          <w:rFonts w:ascii="Times New Roman" w:hAnsi="Times New Roman" w:cs="Times New Roman"/>
          <w:sz w:val="24"/>
        </w:rPr>
        <w:t>PENZIJNÍ POJIŠTĚNÍ</w:t>
      </w:r>
    </w:p>
    <w:p w:rsidR="00254B03" w:rsidRPr="00254B03" w:rsidRDefault="00254B03" w:rsidP="00B365F6">
      <w:pPr>
        <w:pStyle w:val="Odstavecseseznamem"/>
        <w:numPr>
          <w:ilvl w:val="1"/>
          <w:numId w:val="1"/>
        </w:numPr>
        <w:spacing w:before="240" w:line="360" w:lineRule="auto"/>
        <w:rPr>
          <w:rFonts w:ascii="Times New Roman" w:hAnsi="Times New Roman" w:cs="Times New Roman"/>
          <w:sz w:val="24"/>
        </w:rPr>
      </w:pPr>
      <w:r w:rsidRPr="00254B03">
        <w:rPr>
          <w:rFonts w:ascii="Times New Roman" w:hAnsi="Times New Roman" w:cs="Times New Roman"/>
          <w:sz w:val="24"/>
        </w:rPr>
        <w:t>resp. připojištění</w:t>
      </w:r>
    </w:p>
    <w:p w:rsidR="00254B03" w:rsidRPr="00254B03" w:rsidRDefault="00254B03" w:rsidP="00B365F6">
      <w:pPr>
        <w:pStyle w:val="Odstavecseseznamem"/>
        <w:numPr>
          <w:ilvl w:val="1"/>
          <w:numId w:val="1"/>
        </w:numPr>
        <w:spacing w:before="240" w:line="360" w:lineRule="auto"/>
        <w:rPr>
          <w:rFonts w:ascii="Times New Roman" w:hAnsi="Times New Roman" w:cs="Times New Roman"/>
          <w:sz w:val="24"/>
        </w:rPr>
      </w:pPr>
      <w:r w:rsidRPr="00254B03">
        <w:rPr>
          <w:rFonts w:ascii="Times New Roman" w:hAnsi="Times New Roman" w:cs="Times New Roman"/>
          <w:sz w:val="24"/>
        </w:rPr>
        <w:t>je dobrovolné</w:t>
      </w:r>
    </w:p>
    <w:p w:rsidR="00254B03" w:rsidRPr="00B365F6" w:rsidRDefault="00254B03" w:rsidP="00B365F6">
      <w:pPr>
        <w:pStyle w:val="Odstavecseseznamem"/>
        <w:numPr>
          <w:ilvl w:val="1"/>
          <w:numId w:val="1"/>
        </w:numPr>
        <w:spacing w:before="240" w:line="360" w:lineRule="auto"/>
        <w:rPr>
          <w:rFonts w:ascii="Times New Roman" w:hAnsi="Times New Roman" w:cs="Times New Roman"/>
          <w:sz w:val="24"/>
        </w:rPr>
      </w:pPr>
      <w:r w:rsidRPr="00254B03">
        <w:rPr>
          <w:rFonts w:ascii="Times New Roman" w:hAnsi="Times New Roman" w:cs="Times New Roman"/>
          <w:sz w:val="24"/>
        </w:rPr>
        <w:t>spravují ho jednotlivé penzijní fondy</w:t>
      </w:r>
    </w:p>
    <w:p w:rsidR="00254B03" w:rsidRDefault="00254B03" w:rsidP="00B365F6">
      <w:pPr>
        <w:pStyle w:val="Normlnweb"/>
        <w:shd w:val="clear" w:color="auto" w:fill="FFFFFF"/>
        <w:spacing w:before="240" w:beforeAutospacing="0" w:after="240" w:afterAutospacing="0" w:line="360" w:lineRule="auto"/>
        <w:textAlignment w:val="baseline"/>
      </w:pPr>
      <w:r>
        <w:t xml:space="preserve">Další kategorií je pojištění </w:t>
      </w:r>
      <w:r w:rsidRPr="00254B03">
        <w:rPr>
          <w:b/>
        </w:rPr>
        <w:t>komerční</w:t>
      </w:r>
      <w:r>
        <w:t>, kam zařazujeme:</w:t>
      </w:r>
    </w:p>
    <w:p w:rsidR="00254B03" w:rsidRPr="00254B03" w:rsidRDefault="00254B03" w:rsidP="00B365F6">
      <w:pPr>
        <w:pStyle w:val="Normlnweb"/>
        <w:numPr>
          <w:ilvl w:val="0"/>
          <w:numId w:val="2"/>
        </w:numPr>
        <w:shd w:val="clear" w:color="auto" w:fill="FFFFFF"/>
        <w:spacing w:before="240" w:beforeAutospacing="0" w:after="240" w:afterAutospacing="0" w:line="360" w:lineRule="auto"/>
        <w:textAlignment w:val="baseline"/>
        <w:rPr>
          <w:rFonts w:ascii="Arial" w:hAnsi="Arial" w:cs="Arial"/>
          <w:color w:val="000000"/>
          <w:sz w:val="27"/>
          <w:szCs w:val="27"/>
        </w:rPr>
      </w:pPr>
      <w:r>
        <w:t xml:space="preserve"> DOBROVOLNÉ POJIŠTĚNÍ</w:t>
      </w:r>
    </w:p>
    <w:p w:rsidR="00254B03" w:rsidRPr="00254B03" w:rsidRDefault="006203A5"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zcela</w:t>
      </w:r>
      <w:r w:rsidR="00254B03" w:rsidRPr="00254B03">
        <w:rPr>
          <w:rFonts w:ascii="Times New Roman" w:hAnsi="Times New Roman" w:cs="Times New Roman"/>
          <w:sz w:val="24"/>
        </w:rPr>
        <w:t xml:space="preserve"> závisí na rozhodnutí klienta</w:t>
      </w:r>
    </w:p>
    <w:p w:rsidR="00254B03" w:rsidRDefault="006203A5" w:rsidP="00B365F6">
      <w:pPr>
        <w:pStyle w:val="Odstavecseseznamem"/>
        <w:numPr>
          <w:ilvl w:val="1"/>
          <w:numId w:val="1"/>
        </w:numPr>
        <w:spacing w:before="240" w:line="360" w:lineRule="auto"/>
        <w:rPr>
          <w:rFonts w:ascii="Times New Roman" w:hAnsi="Times New Roman" w:cs="Times New Roman"/>
          <w:sz w:val="24"/>
        </w:rPr>
      </w:pPr>
      <w:r>
        <w:rPr>
          <w:rFonts w:ascii="Times New Roman" w:hAnsi="Times New Roman" w:cs="Times New Roman"/>
          <w:sz w:val="24"/>
        </w:rPr>
        <w:t>pokud</w:t>
      </w:r>
      <w:r w:rsidR="00254B03" w:rsidRPr="00254B03">
        <w:rPr>
          <w:rFonts w:ascii="Times New Roman" w:hAnsi="Times New Roman" w:cs="Times New Roman"/>
          <w:sz w:val="24"/>
        </w:rPr>
        <w:t xml:space="preserve"> se klient rozhodne pojištění si platit, uzavírá s pojišťovnou tzv. pojistnou smlouvu</w:t>
      </w:r>
    </w:p>
    <w:p w:rsidR="00254B03" w:rsidRPr="00254B03" w:rsidRDefault="00254B03" w:rsidP="00B365F6">
      <w:pPr>
        <w:pStyle w:val="Odstavecseseznamem"/>
        <w:spacing w:before="240" w:line="360" w:lineRule="auto"/>
        <w:ind w:left="1788"/>
        <w:rPr>
          <w:rFonts w:ascii="Times New Roman" w:hAnsi="Times New Roman" w:cs="Times New Roman"/>
          <w:sz w:val="24"/>
        </w:rPr>
      </w:pPr>
    </w:p>
    <w:p w:rsidR="00254B03" w:rsidRDefault="006203A5" w:rsidP="00B365F6">
      <w:pPr>
        <w:pStyle w:val="Odstavecseseznamem"/>
        <w:numPr>
          <w:ilvl w:val="0"/>
          <w:numId w:val="2"/>
        </w:numPr>
        <w:spacing w:before="240" w:line="360" w:lineRule="auto"/>
        <w:rPr>
          <w:rFonts w:ascii="Times New Roman" w:hAnsi="Times New Roman" w:cs="Times New Roman"/>
          <w:sz w:val="24"/>
        </w:rPr>
      </w:pPr>
      <w:r>
        <w:rPr>
          <w:rFonts w:ascii="Times New Roman" w:hAnsi="Times New Roman" w:cs="Times New Roman"/>
          <w:sz w:val="24"/>
        </w:rPr>
        <w:t>POVINNÉ SMLUVNÍ</w:t>
      </w:r>
      <w:r w:rsidR="00254B03">
        <w:rPr>
          <w:rFonts w:ascii="Times New Roman" w:hAnsi="Times New Roman" w:cs="Times New Roman"/>
          <w:sz w:val="24"/>
        </w:rPr>
        <w:t xml:space="preserve"> POJIŠTĚNÍ</w:t>
      </w:r>
    </w:p>
    <w:p w:rsidR="00254B03" w:rsidRDefault="006203A5" w:rsidP="00B365F6">
      <w:pPr>
        <w:pStyle w:val="Odstavecseseznamem"/>
        <w:numPr>
          <w:ilvl w:val="1"/>
          <w:numId w:val="2"/>
        </w:numPr>
        <w:spacing w:before="240" w:line="360" w:lineRule="auto"/>
        <w:rPr>
          <w:rFonts w:ascii="Times New Roman" w:hAnsi="Times New Roman" w:cs="Times New Roman"/>
          <w:sz w:val="24"/>
        </w:rPr>
      </w:pPr>
      <w:r>
        <w:rPr>
          <w:rFonts w:ascii="Times New Roman" w:hAnsi="Times New Roman" w:cs="Times New Roman"/>
          <w:sz w:val="24"/>
        </w:rPr>
        <w:t>určitá právní norma ukládá povinnost pojistit se a uzavřít smlouvu</w:t>
      </w:r>
    </w:p>
    <w:p w:rsidR="006203A5" w:rsidRDefault="006203A5" w:rsidP="00B365F6">
      <w:pPr>
        <w:pStyle w:val="Odstavecseseznamem"/>
        <w:numPr>
          <w:ilvl w:val="1"/>
          <w:numId w:val="2"/>
        </w:numPr>
        <w:spacing w:before="240" w:line="360" w:lineRule="auto"/>
        <w:rPr>
          <w:rFonts w:ascii="Times New Roman" w:hAnsi="Times New Roman" w:cs="Times New Roman"/>
          <w:sz w:val="24"/>
        </w:rPr>
      </w:pPr>
      <w:r>
        <w:rPr>
          <w:rFonts w:ascii="Times New Roman" w:hAnsi="Times New Roman" w:cs="Times New Roman"/>
          <w:sz w:val="24"/>
        </w:rPr>
        <w:t>platí např. pro daňové poradce, lékaře, …</w:t>
      </w:r>
    </w:p>
    <w:p w:rsidR="006203A5" w:rsidRDefault="006203A5" w:rsidP="00B365F6">
      <w:pPr>
        <w:pStyle w:val="Odstavecseseznamem"/>
        <w:spacing w:before="240" w:line="360" w:lineRule="auto"/>
        <w:ind w:left="1440"/>
        <w:rPr>
          <w:rFonts w:ascii="Times New Roman" w:hAnsi="Times New Roman" w:cs="Times New Roman"/>
          <w:sz w:val="24"/>
        </w:rPr>
      </w:pPr>
    </w:p>
    <w:p w:rsidR="00254B03" w:rsidRPr="00B66CA7" w:rsidRDefault="006203A5" w:rsidP="00B365F6">
      <w:pPr>
        <w:pStyle w:val="Odstavecseseznamem"/>
        <w:numPr>
          <w:ilvl w:val="0"/>
          <w:numId w:val="2"/>
        </w:numPr>
        <w:spacing w:before="240" w:line="360" w:lineRule="auto"/>
        <w:rPr>
          <w:rFonts w:ascii="Times New Roman" w:hAnsi="Times New Roman" w:cs="Times New Roman"/>
          <w:sz w:val="24"/>
        </w:rPr>
      </w:pPr>
      <w:r w:rsidRPr="00B66CA7">
        <w:rPr>
          <w:rFonts w:ascii="Times New Roman" w:hAnsi="Times New Roman" w:cs="Times New Roman"/>
          <w:sz w:val="24"/>
        </w:rPr>
        <w:t>ZÁKONNÉ POJIŠTĚNÍ</w:t>
      </w:r>
    </w:p>
    <w:p w:rsidR="006203A5" w:rsidRPr="00B66CA7" w:rsidRDefault="006203A5" w:rsidP="00B365F6">
      <w:pPr>
        <w:pStyle w:val="Odstavecseseznamem"/>
        <w:numPr>
          <w:ilvl w:val="1"/>
          <w:numId w:val="2"/>
        </w:numPr>
        <w:spacing w:before="240" w:line="360" w:lineRule="auto"/>
        <w:rPr>
          <w:rFonts w:ascii="Times New Roman" w:hAnsi="Times New Roman" w:cs="Times New Roman"/>
          <w:sz w:val="24"/>
        </w:rPr>
      </w:pPr>
      <w:r w:rsidRPr="00B66CA7">
        <w:rPr>
          <w:rFonts w:ascii="Times New Roman" w:hAnsi="Times New Roman" w:cs="Times New Roman"/>
          <w:sz w:val="24"/>
        </w:rPr>
        <w:t>jedná se formu povinného pojištění</w:t>
      </w:r>
    </w:p>
    <w:p w:rsidR="006203A5" w:rsidRPr="00B66CA7" w:rsidRDefault="006203A5" w:rsidP="00B365F6">
      <w:pPr>
        <w:pStyle w:val="Odstavecseseznamem"/>
        <w:numPr>
          <w:ilvl w:val="1"/>
          <w:numId w:val="2"/>
        </w:numPr>
        <w:spacing w:before="240" w:line="360" w:lineRule="auto"/>
        <w:rPr>
          <w:rFonts w:ascii="Times New Roman" w:hAnsi="Times New Roman" w:cs="Times New Roman"/>
          <w:sz w:val="24"/>
        </w:rPr>
      </w:pPr>
      <w:r w:rsidRPr="00B66CA7">
        <w:rPr>
          <w:rFonts w:ascii="Times New Roman" w:hAnsi="Times New Roman" w:cs="Times New Roman"/>
          <w:sz w:val="24"/>
        </w:rPr>
        <w:t>smlouva se neuzavírá</w:t>
      </w:r>
    </w:p>
    <w:p w:rsidR="006203A5" w:rsidRPr="00B66CA7" w:rsidRDefault="006203A5" w:rsidP="00B365F6">
      <w:pPr>
        <w:pStyle w:val="Odstavecseseznamem"/>
        <w:numPr>
          <w:ilvl w:val="1"/>
          <w:numId w:val="2"/>
        </w:numPr>
        <w:spacing w:before="240" w:line="360" w:lineRule="auto"/>
        <w:rPr>
          <w:rFonts w:ascii="Times New Roman" w:hAnsi="Times New Roman" w:cs="Times New Roman"/>
          <w:sz w:val="24"/>
        </w:rPr>
      </w:pPr>
      <w:r w:rsidRPr="00B66CA7">
        <w:rPr>
          <w:rFonts w:ascii="Times New Roman" w:hAnsi="Times New Roman" w:cs="Times New Roman"/>
          <w:sz w:val="24"/>
        </w:rPr>
        <w:t>subjekt musí do určité doby pojištění uhradit</w:t>
      </w:r>
    </w:p>
    <w:p w:rsidR="006203A5" w:rsidRPr="00B66CA7" w:rsidRDefault="006203A5" w:rsidP="00B365F6">
      <w:pPr>
        <w:pStyle w:val="Odstavecseseznamem"/>
        <w:numPr>
          <w:ilvl w:val="1"/>
          <w:numId w:val="2"/>
        </w:numPr>
        <w:spacing w:before="240" w:line="360" w:lineRule="auto"/>
        <w:rPr>
          <w:rFonts w:ascii="Times New Roman" w:hAnsi="Times New Roman" w:cs="Times New Roman"/>
          <w:sz w:val="24"/>
        </w:rPr>
      </w:pPr>
      <w:r w:rsidRPr="00B66CA7">
        <w:rPr>
          <w:rFonts w:ascii="Times New Roman" w:hAnsi="Times New Roman" w:cs="Times New Roman"/>
          <w:sz w:val="24"/>
        </w:rPr>
        <w:t>patří sem:</w:t>
      </w:r>
    </w:p>
    <w:p w:rsidR="00B66CA7" w:rsidRDefault="006203A5" w:rsidP="00B365F6">
      <w:pPr>
        <w:pStyle w:val="Odstavecseseznamem"/>
        <w:numPr>
          <w:ilvl w:val="2"/>
          <w:numId w:val="2"/>
        </w:numPr>
        <w:spacing w:before="240" w:line="360" w:lineRule="auto"/>
        <w:rPr>
          <w:rFonts w:ascii="Times New Roman" w:hAnsi="Times New Roman" w:cs="Times New Roman"/>
          <w:sz w:val="24"/>
        </w:rPr>
      </w:pPr>
      <w:r w:rsidRPr="00B66CA7">
        <w:rPr>
          <w:rFonts w:ascii="Times New Roman" w:hAnsi="Times New Roman" w:cs="Times New Roman"/>
          <w:sz w:val="24"/>
        </w:rPr>
        <w:t>Pojištění odpovědnosti za škodu způsobenou provozem motorového v</w:t>
      </w:r>
      <w:r w:rsidR="00B66CA7" w:rsidRPr="00B66CA7">
        <w:rPr>
          <w:rFonts w:ascii="Times New Roman" w:hAnsi="Times New Roman" w:cs="Times New Roman"/>
          <w:sz w:val="24"/>
        </w:rPr>
        <w:t>ozidla</w:t>
      </w:r>
    </w:p>
    <w:p w:rsidR="00B365F6" w:rsidRPr="0011144F" w:rsidRDefault="00B66CA7" w:rsidP="0011144F">
      <w:pPr>
        <w:pStyle w:val="Odstavecseseznamem"/>
        <w:numPr>
          <w:ilvl w:val="2"/>
          <w:numId w:val="2"/>
        </w:numPr>
        <w:spacing w:before="240" w:line="360" w:lineRule="auto"/>
        <w:rPr>
          <w:rFonts w:ascii="Times New Roman" w:hAnsi="Times New Roman" w:cs="Times New Roman"/>
          <w:sz w:val="24"/>
        </w:rPr>
      </w:pPr>
      <w:r>
        <w:rPr>
          <w:rFonts w:ascii="Times New Roman" w:hAnsi="Times New Roman" w:cs="Times New Roman"/>
          <w:sz w:val="24"/>
        </w:rPr>
        <w:t>Pojištění zaměstnavatele za škodu při pracovním úrazu nebo nemoci z povolání</w:t>
      </w:r>
      <w:r>
        <w:tab/>
      </w:r>
    </w:p>
    <w:p w:rsidR="00B365F6" w:rsidRPr="00B365F6" w:rsidRDefault="00B365F6" w:rsidP="00B365F6">
      <w:pPr>
        <w:pStyle w:val="Normlnweb"/>
        <w:shd w:val="clear" w:color="auto" w:fill="FFFFFF"/>
        <w:spacing w:after="240"/>
        <w:jc w:val="center"/>
        <w:textAlignment w:val="baseline"/>
        <w:rPr>
          <w:b/>
          <w:sz w:val="36"/>
          <w:u w:val="single"/>
        </w:rPr>
      </w:pPr>
      <w:r w:rsidRPr="00B365F6">
        <w:rPr>
          <w:b/>
          <w:sz w:val="36"/>
          <w:u w:val="single"/>
        </w:rPr>
        <w:t>Pojištění</w:t>
      </w:r>
    </w:p>
    <w:p w:rsidR="00B365F6" w:rsidRDefault="00B365F6" w:rsidP="000E4D89">
      <w:pPr>
        <w:pStyle w:val="Normlnweb"/>
        <w:shd w:val="clear" w:color="auto" w:fill="FFFFFF"/>
        <w:spacing w:after="240" w:line="360" w:lineRule="auto"/>
        <w:jc w:val="both"/>
        <w:textAlignment w:val="baseline"/>
      </w:pPr>
      <w:r>
        <w:lastRenderedPageBreak/>
        <w:t>Pojištění je závazek pojistitele,</w:t>
      </w:r>
      <w:r>
        <w:t xml:space="preserve"> který je</w:t>
      </w:r>
      <w:r>
        <w:t xml:space="preserve"> potvrzený pojistnou smlouvou</w:t>
      </w:r>
      <w:r>
        <w:t>, tak zvanou</w:t>
      </w:r>
      <w:r>
        <w:t xml:space="preserve"> pojistkou</w:t>
      </w:r>
      <w:r>
        <w:t>,</w:t>
      </w:r>
      <w:r>
        <w:t xml:space="preserve"> pojistitele</w:t>
      </w:r>
      <w:r>
        <w:t xml:space="preserve">, což bývá </w:t>
      </w:r>
      <w:r>
        <w:t>zpravidla pojišťovn</w:t>
      </w:r>
      <w:r>
        <w:t>a,</w:t>
      </w:r>
      <w:r>
        <w:t xml:space="preserve"> s pojistníkem, který sjednává pojištění ve prospěch pojištěného</w:t>
      </w:r>
      <w:r>
        <w:t xml:space="preserve"> (tedy </w:t>
      </w:r>
      <w:r>
        <w:t>pojištěnce</w:t>
      </w:r>
      <w:r>
        <w:t>)</w:t>
      </w:r>
      <w:r>
        <w:t xml:space="preserve">, vůči pojištěnci </w:t>
      </w:r>
      <w:r>
        <w:t>snižovat</w:t>
      </w:r>
      <w:r>
        <w:t xml:space="preserve"> dopad (</w:t>
      </w:r>
      <w:r>
        <w:t xml:space="preserve">tedy způsobenou </w:t>
      </w:r>
      <w:r>
        <w:t xml:space="preserve">škodu) z určených „škodních událostí“. Pojistník </w:t>
      </w:r>
      <w:r>
        <w:t>(</w:t>
      </w:r>
      <w:r>
        <w:t>který se zavazuje hradit pojistné</w:t>
      </w:r>
      <w:r>
        <w:t>)</w:t>
      </w:r>
      <w:r>
        <w:t xml:space="preserve"> i pojištěnec mohou být fyzické i právnické osoby. Často jde o tutéž osobu, pokud pojistník sjednává pojištění pro sebe sama.</w:t>
      </w:r>
      <w:r w:rsidR="000E4D89">
        <w:t xml:space="preserve"> </w:t>
      </w:r>
      <w:r w:rsidR="000E4D89" w:rsidRPr="000E4D89">
        <w:t>Pojišťovnictví je specifické odvětví ekonomiky. Patří do terciárního sektoru národního hospodářství.</w:t>
      </w:r>
    </w:p>
    <w:p w:rsidR="00B365F6" w:rsidRDefault="00B365F6" w:rsidP="000E4D89">
      <w:pPr>
        <w:pStyle w:val="Normlnweb"/>
        <w:shd w:val="clear" w:color="auto" w:fill="FFFFFF"/>
        <w:spacing w:after="240" w:line="360" w:lineRule="auto"/>
        <w:jc w:val="both"/>
        <w:textAlignment w:val="baseline"/>
      </w:pPr>
      <w:r>
        <w:t>Pojistníci t</w:t>
      </w:r>
      <w:r w:rsidR="000E4D89">
        <w:t>edy</w:t>
      </w:r>
      <w:r>
        <w:t xml:space="preserve"> společně přispívají částí pojistného</w:t>
      </w:r>
      <w:r w:rsidR="000E4D89">
        <w:t xml:space="preserve">, vyjma </w:t>
      </w:r>
      <w:r>
        <w:t>nákladů pojišťovny</w:t>
      </w:r>
      <w:r w:rsidR="000E4D89">
        <w:t>,</w:t>
      </w:r>
      <w:r>
        <w:t xml:space="preserve"> do tzv. pojistného fondu</w:t>
      </w:r>
      <w:r w:rsidR="000E4D89">
        <w:t>. Ten</w:t>
      </w:r>
      <w:r>
        <w:t xml:space="preserve"> je určen výhradně k úhradě případných finančních potřeb. O tvorbě, rozdělení a užití pojistného fondu</w:t>
      </w:r>
      <w:r w:rsidR="000E4D89">
        <w:t xml:space="preserve"> pak</w:t>
      </w:r>
      <w:r>
        <w:t xml:space="preserve"> rozhoduje jeho zřizovatel a správce</w:t>
      </w:r>
      <w:r w:rsidR="000E4D89">
        <w:t>, tedy</w:t>
      </w:r>
      <w:r>
        <w:t xml:space="preserve"> pojišťovna.</w:t>
      </w:r>
    </w:p>
    <w:p w:rsidR="00B365F6" w:rsidRDefault="00B365F6" w:rsidP="000E4D89">
      <w:pPr>
        <w:pStyle w:val="Normlnweb"/>
        <w:shd w:val="clear" w:color="auto" w:fill="FFFFFF"/>
        <w:spacing w:after="240" w:line="360" w:lineRule="auto"/>
        <w:jc w:val="both"/>
        <w:textAlignment w:val="baseline"/>
      </w:pPr>
      <w:r>
        <w:t>Pojištění se vztahuje pouze na určité</w:t>
      </w:r>
      <w:r w:rsidR="000E4D89">
        <w:t xml:space="preserve"> (přesněji </w:t>
      </w:r>
      <w:r>
        <w:t>předem dohodnuté</w:t>
      </w:r>
      <w:r w:rsidR="000E4D89">
        <w:t>)</w:t>
      </w:r>
      <w:r>
        <w:t xml:space="preserve"> události</w:t>
      </w:r>
      <w:r w:rsidR="000E4D89">
        <w:t>,</w:t>
      </w:r>
      <w:r>
        <w:t xml:space="preserve"> které se vyskytují s určitou pravděpodobností. Pojištění </w:t>
      </w:r>
      <w:r w:rsidR="000E4D89">
        <w:t>samo o sobě</w:t>
      </w:r>
      <w:r>
        <w:t xml:space="preserve"> neovlivňuje riziko výskytu události, ani případnou </w:t>
      </w:r>
      <w:r w:rsidR="000E4D89">
        <w:t>negativní událost</w:t>
      </w:r>
      <w:r>
        <w:t xml:space="preserve">. Pojištění pouze zmírňuje a tlumí jejich dopad. Běžnou </w:t>
      </w:r>
      <w:r w:rsidR="000E4D89">
        <w:t>druhem</w:t>
      </w:r>
      <w:r>
        <w:t xml:space="preserve"> jsou pojištění pokrývající podnikatelská rizika, úrazy, živelní pohromy, úmrtí (tzv. životní pojistky), ale také ztrátu výdělku ve stáří či během nemoci nebo výdaje na nutnou zdravotní péči. Je to průběžně placená forma zajištění, jejíž alternativou je spoření.</w:t>
      </w:r>
    </w:p>
    <w:p w:rsidR="00B365F6" w:rsidRDefault="000E4D89" w:rsidP="000E4D89">
      <w:pPr>
        <w:pStyle w:val="Normlnweb"/>
        <w:shd w:val="clear" w:color="auto" w:fill="FFFFFF"/>
        <w:spacing w:after="240" w:line="360" w:lineRule="auto"/>
        <w:jc w:val="both"/>
        <w:textAlignment w:val="baseline"/>
      </w:pPr>
      <w:r>
        <w:t>Pojištění je možné rozdělit na:</w:t>
      </w:r>
    </w:p>
    <w:p w:rsidR="000E4D89" w:rsidRDefault="000E4D89" w:rsidP="000E4D89">
      <w:pPr>
        <w:pStyle w:val="Normlnweb"/>
        <w:numPr>
          <w:ilvl w:val="0"/>
          <w:numId w:val="3"/>
        </w:numPr>
        <w:shd w:val="clear" w:color="auto" w:fill="FFFFFF"/>
        <w:spacing w:after="240" w:line="360" w:lineRule="auto"/>
        <w:jc w:val="both"/>
        <w:textAlignment w:val="baseline"/>
      </w:pPr>
      <w:r>
        <w:t>Životní</w:t>
      </w:r>
    </w:p>
    <w:p w:rsidR="000E4D89" w:rsidRDefault="000E4D89" w:rsidP="000E4D89">
      <w:pPr>
        <w:pStyle w:val="Normlnweb"/>
        <w:numPr>
          <w:ilvl w:val="1"/>
          <w:numId w:val="3"/>
        </w:numPr>
        <w:shd w:val="clear" w:color="auto" w:fill="FFFFFF"/>
        <w:spacing w:after="240" w:line="360" w:lineRule="auto"/>
        <w:jc w:val="both"/>
        <w:textAlignment w:val="baseline"/>
      </w:pPr>
      <w:r>
        <w:t>Pojišťuje osoby</w:t>
      </w:r>
    </w:p>
    <w:p w:rsidR="00B85865" w:rsidRDefault="00B85865" w:rsidP="000E4D89">
      <w:pPr>
        <w:pStyle w:val="Normlnweb"/>
        <w:numPr>
          <w:ilvl w:val="1"/>
          <w:numId w:val="3"/>
        </w:numPr>
        <w:shd w:val="clear" w:color="auto" w:fill="FFFFFF"/>
        <w:spacing w:after="240" w:line="360" w:lineRule="auto"/>
        <w:jc w:val="both"/>
        <w:textAlignment w:val="baseline"/>
      </w:pPr>
      <w:r>
        <w:t>Zahrnuje pojištění pro případ: smrti, dožití se určitého věku, nebo obě varianty dohromady</w:t>
      </w:r>
    </w:p>
    <w:p w:rsidR="00B85865" w:rsidRDefault="00B85865" w:rsidP="000E4D89">
      <w:pPr>
        <w:pStyle w:val="Normlnweb"/>
        <w:numPr>
          <w:ilvl w:val="1"/>
          <w:numId w:val="3"/>
        </w:numPr>
        <w:shd w:val="clear" w:color="auto" w:fill="FFFFFF"/>
        <w:spacing w:after="240" w:line="360" w:lineRule="auto"/>
        <w:jc w:val="both"/>
        <w:textAlignment w:val="baseline"/>
      </w:pPr>
      <w:r>
        <w:t>Může být rozšířeno o další druhy krytí rizik: jako jsou například nemoc, úraz, invalidita</w:t>
      </w:r>
    </w:p>
    <w:p w:rsidR="00B85865" w:rsidRDefault="00B85865" w:rsidP="000E4D89">
      <w:pPr>
        <w:pStyle w:val="Normlnweb"/>
        <w:numPr>
          <w:ilvl w:val="1"/>
          <w:numId w:val="3"/>
        </w:numPr>
        <w:shd w:val="clear" w:color="auto" w:fill="FFFFFF"/>
        <w:spacing w:after="240" w:line="360" w:lineRule="auto"/>
        <w:jc w:val="both"/>
        <w:textAlignment w:val="baseline"/>
      </w:pPr>
      <w:r>
        <w:t>Může krýt ale pouze riziko nebo současně sloužit jako forma spoření</w:t>
      </w:r>
    </w:p>
    <w:p w:rsidR="000E4D89" w:rsidRDefault="000E4D89" w:rsidP="000E4D89">
      <w:pPr>
        <w:pStyle w:val="Normlnweb"/>
        <w:numPr>
          <w:ilvl w:val="0"/>
          <w:numId w:val="3"/>
        </w:numPr>
        <w:shd w:val="clear" w:color="auto" w:fill="FFFFFF"/>
        <w:spacing w:after="240" w:line="360" w:lineRule="auto"/>
        <w:jc w:val="both"/>
        <w:textAlignment w:val="baseline"/>
      </w:pPr>
      <w:r>
        <w:t>Neživotní</w:t>
      </w:r>
    </w:p>
    <w:p w:rsidR="000E4D89" w:rsidRDefault="000E4D89" w:rsidP="000E4D89">
      <w:pPr>
        <w:pStyle w:val="Normlnweb"/>
        <w:numPr>
          <w:ilvl w:val="1"/>
          <w:numId w:val="3"/>
        </w:numPr>
        <w:shd w:val="clear" w:color="auto" w:fill="FFFFFF"/>
        <w:spacing w:after="240" w:line="360" w:lineRule="auto"/>
        <w:jc w:val="both"/>
        <w:textAlignment w:val="baseline"/>
      </w:pPr>
      <w:r>
        <w:t>Pojišťuje majetek</w:t>
      </w:r>
    </w:p>
    <w:p w:rsidR="000E4D89" w:rsidRDefault="000E4D89" w:rsidP="000E4D89">
      <w:pPr>
        <w:pStyle w:val="Normlnweb"/>
        <w:numPr>
          <w:ilvl w:val="1"/>
          <w:numId w:val="3"/>
        </w:numPr>
        <w:shd w:val="clear" w:color="auto" w:fill="FFFFFF"/>
        <w:spacing w:after="240" w:line="360" w:lineRule="auto"/>
        <w:jc w:val="both"/>
        <w:textAlignment w:val="baseline"/>
      </w:pPr>
      <w:r>
        <w:t>Pojišťuje odpovědnost</w:t>
      </w:r>
    </w:p>
    <w:p w:rsidR="000E4D89" w:rsidRDefault="000E4D89" w:rsidP="000E4D89">
      <w:pPr>
        <w:pStyle w:val="Normlnweb"/>
        <w:numPr>
          <w:ilvl w:val="2"/>
          <w:numId w:val="3"/>
        </w:numPr>
        <w:shd w:val="clear" w:color="auto" w:fill="FFFFFF"/>
        <w:spacing w:after="240" w:line="360" w:lineRule="auto"/>
        <w:jc w:val="both"/>
        <w:textAlignment w:val="baseline"/>
      </w:pPr>
      <w:r>
        <w:t>Neživotní pojištění u</w:t>
      </w:r>
      <w:r w:rsidRPr="000E4D89">
        <w:t>pravuje</w:t>
      </w:r>
      <w:r>
        <w:t xml:space="preserve">: </w:t>
      </w:r>
      <w:r w:rsidRPr="000E4D89">
        <w:t>Hlava III zákona o pojistné smlouvě „Soukromé pojištění věci a jiného majetku“</w:t>
      </w:r>
    </w:p>
    <w:p w:rsidR="000E4D89" w:rsidRPr="002B6F59" w:rsidRDefault="00B85865" w:rsidP="000E4D89">
      <w:pPr>
        <w:pStyle w:val="Normlnweb"/>
        <w:shd w:val="clear" w:color="auto" w:fill="FFFFFF"/>
        <w:spacing w:after="240" w:line="360" w:lineRule="auto"/>
        <w:jc w:val="both"/>
        <w:textAlignment w:val="baseline"/>
        <w:rPr>
          <w:b/>
          <w:u w:val="single"/>
        </w:rPr>
      </w:pPr>
      <w:r w:rsidRPr="002B6F59">
        <w:rPr>
          <w:b/>
          <w:u w:val="single"/>
        </w:rPr>
        <w:lastRenderedPageBreak/>
        <w:t xml:space="preserve">A. </w:t>
      </w:r>
      <w:r w:rsidR="000E4D89" w:rsidRPr="002B6F59">
        <w:rPr>
          <w:b/>
          <w:u w:val="single"/>
        </w:rPr>
        <w:t xml:space="preserve">Životní pojištění: </w:t>
      </w:r>
    </w:p>
    <w:p w:rsidR="00B85865" w:rsidRDefault="00B85865" w:rsidP="00B85865">
      <w:pPr>
        <w:pStyle w:val="Normlnweb"/>
        <w:shd w:val="clear" w:color="auto" w:fill="FFFFFF"/>
        <w:spacing w:after="240" w:line="360" w:lineRule="auto"/>
        <w:jc w:val="both"/>
        <w:textAlignment w:val="baseline"/>
      </w:pPr>
      <w:r>
        <w:t xml:space="preserve">Životní pojištění </w:t>
      </w:r>
      <w:r>
        <w:t>pojišťuje</w:t>
      </w:r>
      <w:r>
        <w:t xml:space="preserve"> osob</w:t>
      </w:r>
      <w:r>
        <w:t>y</w:t>
      </w:r>
      <w:r>
        <w:t xml:space="preserve">, kryje riziko smrti </w:t>
      </w:r>
      <w:r>
        <w:t>či</w:t>
      </w:r>
      <w:r>
        <w:t xml:space="preserve"> riziko dožití se (věku, dne určeného smlouvou jako konec pojištění či určité životní události). </w:t>
      </w:r>
      <w:r>
        <w:t>Z</w:t>
      </w:r>
      <w:r>
        <w:t xml:space="preserve"> životního pojištění může </w:t>
      </w:r>
      <w:r>
        <w:t xml:space="preserve">tedy </w:t>
      </w:r>
      <w:r>
        <w:t xml:space="preserve">vzniknout nárok na pojistné plnění nejen v případě ztráty života, ale i (osobě pojištěné nebo jiné) při dožití se sjednaného věku nebo okamžiku. </w:t>
      </w:r>
      <w:r>
        <w:t>Ž</w:t>
      </w:r>
      <w:r>
        <w:t>ivotní pojištění</w:t>
      </w:r>
      <w:r>
        <w:t xml:space="preserve"> tak</w:t>
      </w:r>
      <w:r>
        <w:t xml:space="preserve"> kryje riziko, že člověk bude sice žít, ale nebude mít dostatečný příjem na úhradu svých materiálních potřeb, </w:t>
      </w:r>
      <w:r>
        <w:t xml:space="preserve">stejně tak </w:t>
      </w:r>
      <w:r>
        <w:t>jako to, že člověk žít nebude a dostatečné prostředky na úhradu svých materiálních potřeb nebudou mít ti, kteří na osobě zemřelého</w:t>
      </w:r>
      <w:r>
        <w:t xml:space="preserve"> (živitele rodiny)</w:t>
      </w:r>
      <w:r>
        <w:t xml:space="preserve"> byli finančně závislí. Pojišťovny nabízejí pojištění obou těchto rizik odděleně, nejčastěji však současně v jednom produktu jako pojištění rizika úmrtí i dožití.</w:t>
      </w:r>
    </w:p>
    <w:p w:rsidR="00B85865" w:rsidRPr="00B85865" w:rsidRDefault="00B85865" w:rsidP="00B85865">
      <w:pPr>
        <w:spacing w:after="0" w:line="360" w:lineRule="auto"/>
        <w:jc w:val="both"/>
        <w:rPr>
          <w:rFonts w:ascii="Times New Roman" w:eastAsia="Times New Roman" w:hAnsi="Times New Roman" w:cs="Times New Roman"/>
          <w:sz w:val="24"/>
          <w:szCs w:val="24"/>
          <w:lang w:eastAsia="cs-CZ"/>
        </w:rPr>
      </w:pPr>
      <w:r w:rsidRPr="00B85865">
        <w:rPr>
          <w:rFonts w:ascii="Times New Roman" w:hAnsi="Times New Roman" w:cs="Times New Roman"/>
          <w:sz w:val="24"/>
        </w:rPr>
        <w:t>Výhody:</w:t>
      </w:r>
      <w:r w:rsidRPr="00B85865">
        <w:rPr>
          <w:sz w:val="24"/>
        </w:rPr>
        <w:t xml:space="preserve"> </w:t>
      </w:r>
      <w:r w:rsidRPr="00B85865">
        <w:rPr>
          <w:rFonts w:ascii="Times New Roman" w:eastAsia="Times New Roman" w:hAnsi="Times New Roman" w:cs="Times New Roman"/>
          <w:sz w:val="24"/>
          <w:szCs w:val="24"/>
          <w:lang w:eastAsia="cs-CZ"/>
        </w:rPr>
        <w:t xml:space="preserve">Finanční krytí při: </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úrazu</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smrti</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trvalých následcích</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hospitalizaci</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 xml:space="preserve">vážných onemocněních </w:t>
      </w:r>
    </w:p>
    <w:p w:rsidR="00B85865" w:rsidRPr="00B85865" w:rsidRDefault="00B85865" w:rsidP="00B85865">
      <w:pPr>
        <w:numPr>
          <w:ilvl w:val="1"/>
          <w:numId w:val="4"/>
        </w:numPr>
        <w:spacing w:after="0" w:line="360" w:lineRule="auto"/>
        <w:ind w:left="2606"/>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Invaliditě</w:t>
      </w:r>
    </w:p>
    <w:p w:rsidR="00B85865" w:rsidRDefault="00B85865" w:rsidP="00B85865">
      <w:pPr>
        <w:numPr>
          <w:ilvl w:val="1"/>
          <w:numId w:val="4"/>
        </w:numPr>
        <w:spacing w:after="0" w:line="360" w:lineRule="auto"/>
        <w:contextualSpacing/>
        <w:rPr>
          <w:rFonts w:ascii="Times New Roman" w:eastAsia="Times New Roman" w:hAnsi="Times New Roman" w:cs="Times New Roman"/>
          <w:sz w:val="24"/>
          <w:szCs w:val="24"/>
          <w:lang w:eastAsia="cs-CZ"/>
        </w:rPr>
      </w:pPr>
      <w:r w:rsidRPr="00B85865">
        <w:rPr>
          <w:rFonts w:ascii="Times New Roman" w:eastAsia="Times New Roman" w:hAnsi="Times New Roman" w:cs="Times New Roman"/>
          <w:sz w:val="24"/>
          <w:szCs w:val="24"/>
          <w:lang w:eastAsia="cs-CZ"/>
        </w:rPr>
        <w:t xml:space="preserve">V některých případech umožňuje daňové úlevy </w:t>
      </w:r>
    </w:p>
    <w:p w:rsidR="00B85865" w:rsidRPr="00B85865" w:rsidRDefault="00B85865" w:rsidP="00B85865">
      <w:pPr>
        <w:spacing w:after="0" w:line="360" w:lineRule="auto"/>
        <w:contextualSpacing/>
        <w:rPr>
          <w:rFonts w:ascii="Times New Roman" w:eastAsia="Times New Roman" w:hAnsi="Times New Roman" w:cs="Times New Roman"/>
          <w:sz w:val="24"/>
          <w:szCs w:val="24"/>
          <w:lang w:eastAsia="cs-CZ"/>
        </w:rPr>
      </w:pPr>
    </w:p>
    <w:p w:rsidR="00B85865" w:rsidRDefault="00B85865" w:rsidP="00B85865">
      <w:pPr>
        <w:pStyle w:val="Normlnweb"/>
        <w:shd w:val="clear" w:color="auto" w:fill="FFFFFF"/>
        <w:spacing w:before="0" w:beforeAutospacing="0" w:after="0" w:afterAutospacing="0" w:line="360" w:lineRule="auto"/>
        <w:jc w:val="both"/>
        <w:textAlignment w:val="baseline"/>
      </w:pPr>
      <w:r>
        <w:t xml:space="preserve">Nevýhody: </w:t>
      </w:r>
    </w:p>
    <w:p w:rsidR="00B85865" w:rsidRPr="00B85865" w:rsidRDefault="00B85865" w:rsidP="00B85865">
      <w:pPr>
        <w:pStyle w:val="Normlnweb"/>
        <w:numPr>
          <w:ilvl w:val="0"/>
          <w:numId w:val="5"/>
        </w:numPr>
        <w:shd w:val="clear" w:color="auto" w:fill="FFFFFF"/>
        <w:spacing w:before="0" w:beforeAutospacing="0" w:after="0" w:afterAutospacing="0" w:line="360" w:lineRule="auto"/>
        <w:jc w:val="both"/>
        <w:textAlignment w:val="baseline"/>
      </w:pPr>
      <w:r w:rsidRPr="00B85865">
        <w:t>Poplatková struktura produktu není vhodná pro vytváření rezerv v pojištění</w:t>
      </w:r>
    </w:p>
    <w:p w:rsidR="00B85865" w:rsidRPr="00B85865" w:rsidRDefault="00B85865" w:rsidP="00B85865">
      <w:pPr>
        <w:pStyle w:val="Normlnweb"/>
        <w:numPr>
          <w:ilvl w:val="0"/>
          <w:numId w:val="5"/>
        </w:numPr>
        <w:shd w:val="clear" w:color="auto" w:fill="FFFFFF"/>
        <w:spacing w:before="0" w:beforeAutospacing="0" w:after="0" w:afterAutospacing="0" w:line="360" w:lineRule="auto"/>
        <w:jc w:val="both"/>
        <w:textAlignment w:val="baseline"/>
      </w:pPr>
      <w:r w:rsidRPr="00B85865">
        <w:t>Daňové úlevy motivují občany k vytváření rezerv v nevhodném produktu</w:t>
      </w:r>
    </w:p>
    <w:p w:rsidR="00B85865" w:rsidRPr="00B85865" w:rsidRDefault="00B85865" w:rsidP="00B85865">
      <w:pPr>
        <w:pStyle w:val="Normlnweb"/>
        <w:numPr>
          <w:ilvl w:val="0"/>
          <w:numId w:val="5"/>
        </w:numPr>
        <w:shd w:val="clear" w:color="auto" w:fill="FFFFFF"/>
        <w:spacing w:before="0" w:beforeAutospacing="0" w:after="0" w:afterAutospacing="0" w:line="360" w:lineRule="auto"/>
        <w:jc w:val="both"/>
        <w:textAlignment w:val="baseline"/>
      </w:pPr>
      <w:r w:rsidRPr="00B85865">
        <w:t>Složité pojistné podmínky, výluky</w:t>
      </w:r>
    </w:p>
    <w:p w:rsidR="00B85865" w:rsidRDefault="00B85865" w:rsidP="00B85865">
      <w:pPr>
        <w:pStyle w:val="Normlnweb"/>
        <w:shd w:val="clear" w:color="auto" w:fill="FFFFFF"/>
        <w:spacing w:after="240" w:line="360" w:lineRule="auto"/>
        <w:jc w:val="both"/>
        <w:textAlignment w:val="baseline"/>
      </w:pPr>
      <w:r>
        <w:t xml:space="preserve">Rozeznáváme životní pojištění: </w:t>
      </w:r>
    </w:p>
    <w:p w:rsidR="00B85865" w:rsidRDefault="00B85865" w:rsidP="00B85865">
      <w:pPr>
        <w:pStyle w:val="Normlnweb"/>
        <w:numPr>
          <w:ilvl w:val="0"/>
          <w:numId w:val="6"/>
        </w:numPr>
        <w:shd w:val="clear" w:color="auto" w:fill="FFFFFF"/>
        <w:spacing w:after="240" w:line="360" w:lineRule="auto"/>
        <w:jc w:val="both"/>
        <w:textAlignment w:val="baseline"/>
      </w:pPr>
      <w:r>
        <w:t>Bez rezervotvorné složky (</w:t>
      </w:r>
      <w:r w:rsidRPr="00B85865">
        <w:t>= k vyplacení peněz dojde pouze v případě úmrtí nebo zdravotní újmy pojištěného</w:t>
      </w:r>
      <w:r>
        <w:t>)</w:t>
      </w:r>
    </w:p>
    <w:p w:rsidR="00B85865" w:rsidRDefault="00B85865" w:rsidP="00B85865">
      <w:pPr>
        <w:pStyle w:val="Normlnweb"/>
        <w:numPr>
          <w:ilvl w:val="1"/>
          <w:numId w:val="6"/>
        </w:numPr>
        <w:shd w:val="clear" w:color="auto" w:fill="FFFFFF"/>
        <w:spacing w:after="240" w:line="360" w:lineRule="auto"/>
        <w:jc w:val="both"/>
        <w:textAlignment w:val="baseline"/>
      </w:pPr>
      <w:r>
        <w:t xml:space="preserve">Rizikové </w:t>
      </w:r>
      <w:bookmarkStart w:id="1" w:name="_Hlk5194829"/>
      <w:r>
        <w:t>životní pojištění</w:t>
      </w:r>
      <w:bookmarkEnd w:id="1"/>
    </w:p>
    <w:p w:rsidR="00B85865" w:rsidRDefault="00B85865" w:rsidP="00B85865">
      <w:pPr>
        <w:pStyle w:val="Normlnweb"/>
        <w:numPr>
          <w:ilvl w:val="2"/>
          <w:numId w:val="6"/>
        </w:numPr>
        <w:shd w:val="clear" w:color="auto" w:fill="FFFFFF"/>
        <w:spacing w:after="240" w:line="360" w:lineRule="auto"/>
        <w:jc w:val="both"/>
        <w:textAlignment w:val="baseline"/>
      </w:pPr>
      <w:r>
        <w:t>Cílem je finančně zabezpečit klienta i osoby blízké v případě zhoršení jeho zdravotního stavu, nebo jeho smrti</w:t>
      </w:r>
    </w:p>
    <w:p w:rsidR="002B6F59" w:rsidRDefault="002B6F59" w:rsidP="00B85865">
      <w:pPr>
        <w:pStyle w:val="Normlnweb"/>
        <w:numPr>
          <w:ilvl w:val="2"/>
          <w:numId w:val="6"/>
        </w:numPr>
        <w:shd w:val="clear" w:color="auto" w:fill="FFFFFF"/>
        <w:spacing w:after="240" w:line="360" w:lineRule="auto"/>
        <w:jc w:val="both"/>
        <w:textAlignment w:val="baseline"/>
      </w:pPr>
      <w:r>
        <w:t>Je tedy vhodné pro živitele rodiny</w:t>
      </w:r>
    </w:p>
    <w:p w:rsidR="002B6F59" w:rsidRDefault="002B6F59" w:rsidP="00B85865">
      <w:pPr>
        <w:pStyle w:val="Normlnweb"/>
        <w:numPr>
          <w:ilvl w:val="2"/>
          <w:numId w:val="6"/>
        </w:numPr>
        <w:shd w:val="clear" w:color="auto" w:fill="FFFFFF"/>
        <w:spacing w:after="240" w:line="360" w:lineRule="auto"/>
        <w:jc w:val="both"/>
        <w:textAlignment w:val="baseline"/>
      </w:pPr>
      <w:r>
        <w:lastRenderedPageBreak/>
        <w:t>Neobsahuje tedy spořicí, ani investiční část, při zániku a ukončení pojištění se tedy nevyplácí žádná částka.</w:t>
      </w:r>
    </w:p>
    <w:p w:rsidR="002B6F59" w:rsidRDefault="002B6F59" w:rsidP="00B85865">
      <w:pPr>
        <w:pStyle w:val="Normlnweb"/>
        <w:numPr>
          <w:ilvl w:val="2"/>
          <w:numId w:val="6"/>
        </w:numPr>
        <w:shd w:val="clear" w:color="auto" w:fill="FFFFFF"/>
        <w:spacing w:after="240" w:line="360" w:lineRule="auto"/>
        <w:jc w:val="both"/>
        <w:textAlignment w:val="baseline"/>
      </w:pPr>
      <w:r>
        <w:t>Nezahrnuje také žádné daňové úlevy</w:t>
      </w:r>
    </w:p>
    <w:p w:rsidR="002B6F59" w:rsidRDefault="002B6F59" w:rsidP="00B85865">
      <w:pPr>
        <w:pStyle w:val="Normlnweb"/>
        <w:numPr>
          <w:ilvl w:val="2"/>
          <w:numId w:val="6"/>
        </w:numPr>
        <w:shd w:val="clear" w:color="auto" w:fill="FFFFFF"/>
        <w:spacing w:after="240" w:line="360" w:lineRule="auto"/>
        <w:jc w:val="both"/>
        <w:textAlignment w:val="baseline"/>
      </w:pPr>
      <w:r>
        <w:t>A sjednává se na rok a více, přičemž se platí buď pevná pojistná částka, nebo klesající v průběhu let</w:t>
      </w:r>
    </w:p>
    <w:p w:rsidR="00B85865" w:rsidRDefault="00B85865" w:rsidP="00B85865">
      <w:pPr>
        <w:pStyle w:val="Normlnweb"/>
        <w:numPr>
          <w:ilvl w:val="0"/>
          <w:numId w:val="6"/>
        </w:numPr>
        <w:shd w:val="clear" w:color="auto" w:fill="FFFFFF"/>
        <w:spacing w:after="240" w:line="360" w:lineRule="auto"/>
        <w:jc w:val="both"/>
        <w:textAlignment w:val="baseline"/>
      </w:pPr>
      <w:r>
        <w:t>S rezervotvornou složkou</w:t>
      </w:r>
    </w:p>
    <w:p w:rsidR="00B85865" w:rsidRDefault="00B85865" w:rsidP="00B85865">
      <w:pPr>
        <w:pStyle w:val="Normlnweb"/>
        <w:numPr>
          <w:ilvl w:val="1"/>
          <w:numId w:val="6"/>
        </w:numPr>
        <w:shd w:val="clear" w:color="auto" w:fill="FFFFFF"/>
        <w:spacing w:after="240" w:line="360" w:lineRule="auto"/>
        <w:jc w:val="both"/>
        <w:textAlignment w:val="baseline"/>
      </w:pPr>
      <w:r>
        <w:t xml:space="preserve">Investiční </w:t>
      </w:r>
      <w:r w:rsidRPr="00B85865">
        <w:t>životní pojištění</w:t>
      </w:r>
    </w:p>
    <w:p w:rsidR="002B6F59" w:rsidRDefault="002B6F59" w:rsidP="002B6F59">
      <w:pPr>
        <w:pStyle w:val="Normlnweb"/>
        <w:numPr>
          <w:ilvl w:val="2"/>
          <w:numId w:val="6"/>
        </w:numPr>
        <w:shd w:val="clear" w:color="auto" w:fill="FFFFFF"/>
        <w:spacing w:after="240" w:line="360" w:lineRule="auto"/>
        <w:jc w:val="both"/>
        <w:textAlignment w:val="baseline"/>
      </w:pPr>
      <w:r>
        <w:t>K</w:t>
      </w:r>
      <w:r w:rsidRPr="002B6F59">
        <w:t>romě krytí rizika v případě úmrtí, slouží investiční životní pojištění k vytváření finančních rezerv</w:t>
      </w:r>
    </w:p>
    <w:p w:rsidR="002B6F59" w:rsidRDefault="002B6F59" w:rsidP="002B6F59">
      <w:pPr>
        <w:pStyle w:val="Normlnweb"/>
        <w:numPr>
          <w:ilvl w:val="2"/>
          <w:numId w:val="6"/>
        </w:numPr>
        <w:shd w:val="clear" w:color="auto" w:fill="FFFFFF"/>
        <w:spacing w:after="240" w:line="360" w:lineRule="auto"/>
        <w:jc w:val="both"/>
        <w:textAlignment w:val="baseline"/>
      </w:pPr>
      <w:r>
        <w:t>M</w:t>
      </w:r>
      <w:r w:rsidRPr="002B6F59">
        <w:t>íra zhodnocení se odvíjí od zvolené investiční strategie, naspořené peníze budou vyplaceny v případě dožití či smrti</w:t>
      </w:r>
    </w:p>
    <w:p w:rsidR="002B6F59" w:rsidRDefault="002B6F59" w:rsidP="002B6F59">
      <w:pPr>
        <w:pStyle w:val="Normlnweb"/>
        <w:numPr>
          <w:ilvl w:val="2"/>
          <w:numId w:val="6"/>
        </w:numPr>
        <w:shd w:val="clear" w:color="auto" w:fill="FFFFFF"/>
        <w:spacing w:after="240" w:line="360" w:lineRule="auto"/>
        <w:jc w:val="both"/>
        <w:textAlignment w:val="baseline"/>
      </w:pPr>
      <w:r>
        <w:t>V</w:t>
      </w:r>
      <w:r w:rsidRPr="002B6F59">
        <w:t xml:space="preserve"> určitých případech lze dosáhnout na zajímavé daňové úlevy</w:t>
      </w:r>
    </w:p>
    <w:p w:rsidR="002B6F59" w:rsidRDefault="002B6F59" w:rsidP="002B6F59">
      <w:pPr>
        <w:pStyle w:val="Normlnweb"/>
        <w:numPr>
          <w:ilvl w:val="2"/>
          <w:numId w:val="6"/>
        </w:numPr>
        <w:shd w:val="clear" w:color="auto" w:fill="FFFFFF"/>
        <w:spacing w:after="240" w:line="360" w:lineRule="auto"/>
        <w:jc w:val="both"/>
        <w:textAlignment w:val="baseline"/>
      </w:pPr>
      <w:r>
        <w:t>N</w:t>
      </w:r>
      <w:r w:rsidRPr="002B6F59">
        <w:t>a jednu smlouvu lze pojistit kromě sebe i blízké</w:t>
      </w:r>
    </w:p>
    <w:p w:rsidR="002B6F59" w:rsidRDefault="00B85865" w:rsidP="002B6F59">
      <w:pPr>
        <w:pStyle w:val="Normlnweb"/>
        <w:numPr>
          <w:ilvl w:val="1"/>
          <w:numId w:val="6"/>
        </w:numPr>
        <w:shd w:val="clear" w:color="auto" w:fill="FFFFFF"/>
        <w:spacing w:after="240" w:line="360" w:lineRule="auto"/>
        <w:jc w:val="both"/>
        <w:textAlignment w:val="baseline"/>
      </w:pPr>
      <w:r>
        <w:t xml:space="preserve">Kapitálové </w:t>
      </w:r>
      <w:r w:rsidRPr="00B85865">
        <w:t>životní pojištěn</w:t>
      </w:r>
      <w:r>
        <w:t>í</w:t>
      </w:r>
    </w:p>
    <w:p w:rsidR="002B6F59" w:rsidRDefault="002B6F59" w:rsidP="002B6F59">
      <w:pPr>
        <w:pStyle w:val="Normlnweb"/>
        <w:numPr>
          <w:ilvl w:val="2"/>
          <w:numId w:val="6"/>
        </w:numPr>
        <w:shd w:val="clear" w:color="auto" w:fill="FFFFFF"/>
        <w:spacing w:after="240" w:line="360" w:lineRule="auto"/>
        <w:jc w:val="both"/>
        <w:textAlignment w:val="baseline"/>
      </w:pPr>
      <w:r>
        <w:t>Z</w:t>
      </w:r>
      <w:r w:rsidRPr="002B6F59">
        <w:t>ahrnuje pojištění pro případ smrti nebo dožití</w:t>
      </w:r>
    </w:p>
    <w:p w:rsidR="002B6F59" w:rsidRDefault="002B6F59" w:rsidP="002B6F59">
      <w:pPr>
        <w:pStyle w:val="Normlnweb"/>
        <w:numPr>
          <w:ilvl w:val="2"/>
          <w:numId w:val="6"/>
        </w:numPr>
        <w:shd w:val="clear" w:color="auto" w:fill="FFFFFF"/>
        <w:spacing w:after="240" w:line="360" w:lineRule="auto"/>
        <w:jc w:val="both"/>
        <w:textAlignment w:val="baseline"/>
      </w:pPr>
      <w:r>
        <w:t>P</w:t>
      </w:r>
      <w:r w:rsidRPr="002B6F59">
        <w:t>ojistná částka může být pro obě rizika stejná nebo si klient může zvolit zvlášť pojistnou částku pro případ smrti a zvlášť pojistnou částku pro případ dožití</w:t>
      </w:r>
    </w:p>
    <w:p w:rsidR="002B6F59" w:rsidRDefault="002B6F59" w:rsidP="002B6F59">
      <w:pPr>
        <w:pStyle w:val="Normlnweb"/>
        <w:numPr>
          <w:ilvl w:val="2"/>
          <w:numId w:val="6"/>
        </w:numPr>
        <w:shd w:val="clear" w:color="auto" w:fill="FFFFFF"/>
        <w:spacing w:after="240" w:line="360" w:lineRule="auto"/>
        <w:jc w:val="both"/>
        <w:textAlignment w:val="baseline"/>
      </w:pPr>
      <w:r>
        <w:t>N</w:t>
      </w:r>
      <w:r w:rsidRPr="002B6F59">
        <w:t>abízí garantované zhodnocení finančních prostředků</w:t>
      </w:r>
    </w:p>
    <w:p w:rsidR="002B6F59" w:rsidRDefault="002B6F59" w:rsidP="002B6F59">
      <w:pPr>
        <w:pStyle w:val="Normlnweb"/>
        <w:numPr>
          <w:ilvl w:val="2"/>
          <w:numId w:val="6"/>
        </w:numPr>
        <w:shd w:val="clear" w:color="auto" w:fill="FFFFFF"/>
        <w:spacing w:after="240" w:line="360" w:lineRule="auto"/>
        <w:jc w:val="both"/>
        <w:textAlignment w:val="baseline"/>
      </w:pPr>
      <w:r>
        <w:t>K</w:t>
      </w:r>
      <w:r w:rsidRPr="002B6F59">
        <w:t>apitálové pojištění můžeme považovat za dlouhodobý produkt, pro maximalizaci zhodnocení se doporučená doba trvání pojištění pohybuje od 10 let výše</w:t>
      </w:r>
    </w:p>
    <w:p w:rsidR="00B85865" w:rsidRDefault="00B85865" w:rsidP="00B85865">
      <w:pPr>
        <w:pStyle w:val="Normlnweb"/>
        <w:shd w:val="clear" w:color="auto" w:fill="FFFFFF"/>
        <w:spacing w:after="240" w:line="360" w:lineRule="auto"/>
        <w:jc w:val="both"/>
        <w:textAlignment w:val="baseline"/>
      </w:pPr>
      <w:r w:rsidRPr="00B85865">
        <w:t>Smyslem pojištění však není vytvářet rezervy, ale finančně zajistit klienta proti následkům zhoršení zdravotního stavu z důvodu úrazu nebo nemoci, případně zajistit jeho rodinu a závazky v případě úmrtí pojištěnce.</w:t>
      </w:r>
    </w:p>
    <w:p w:rsidR="00F177A1" w:rsidRDefault="002B6F59" w:rsidP="000E4D89">
      <w:pPr>
        <w:pStyle w:val="Normlnweb"/>
        <w:shd w:val="clear" w:color="auto" w:fill="FFFFFF"/>
        <w:spacing w:before="0" w:beforeAutospacing="0" w:after="240" w:afterAutospacing="0" w:line="360" w:lineRule="auto"/>
        <w:jc w:val="both"/>
        <w:textAlignment w:val="baseline"/>
        <w:rPr>
          <w:rFonts w:ascii="Arial" w:hAnsi="Arial" w:cs="Arial"/>
          <w:color w:val="000000"/>
          <w:sz w:val="27"/>
          <w:szCs w:val="27"/>
        </w:rPr>
      </w:pPr>
      <w:r>
        <w:rPr>
          <w:noProof/>
        </w:rPr>
        <w:lastRenderedPageBreak/>
        <mc:AlternateContent>
          <mc:Choice Requires="wps">
            <w:drawing>
              <wp:anchor distT="0" distB="0" distL="114300" distR="114300" simplePos="0" relativeHeight="251660288" behindDoc="1" locked="0" layoutInCell="1" allowOverlap="1" wp14:anchorId="389DAA29" wp14:editId="1395B978">
                <wp:simplePos x="0" y="0"/>
                <wp:positionH relativeFrom="column">
                  <wp:posOffset>-4445</wp:posOffset>
                </wp:positionH>
                <wp:positionV relativeFrom="paragraph">
                  <wp:posOffset>2488565</wp:posOffset>
                </wp:positionV>
                <wp:extent cx="3981450" cy="635"/>
                <wp:effectExtent l="0" t="0" r="0" b="0"/>
                <wp:wrapTight wrapText="bothSides">
                  <wp:wrapPolygon edited="0">
                    <wp:start x="0" y="0"/>
                    <wp:lineTo x="0" y="21600"/>
                    <wp:lineTo x="21600" y="21600"/>
                    <wp:lineTo x="21600" y="0"/>
                  </wp:wrapPolygon>
                </wp:wrapTight>
                <wp:docPr id="2" name="Textové pole 2"/>
                <wp:cNvGraphicFramePr/>
                <a:graphic xmlns:a="http://schemas.openxmlformats.org/drawingml/2006/main">
                  <a:graphicData uri="http://schemas.microsoft.com/office/word/2010/wordprocessingShape">
                    <wps:wsp>
                      <wps:cNvSpPr txBox="1"/>
                      <wps:spPr>
                        <a:xfrm>
                          <a:off x="0" y="0"/>
                          <a:ext cx="3981450" cy="635"/>
                        </a:xfrm>
                        <a:prstGeom prst="rect">
                          <a:avLst/>
                        </a:prstGeom>
                        <a:solidFill>
                          <a:prstClr val="white"/>
                        </a:solidFill>
                        <a:ln>
                          <a:noFill/>
                        </a:ln>
                      </wps:spPr>
                      <wps:txbx>
                        <w:txbxContent>
                          <w:p w:rsidR="002B6F59" w:rsidRPr="00A25705" w:rsidRDefault="002B6F59" w:rsidP="002B6F59">
                            <w:pPr>
                              <w:pStyle w:val="Titulek"/>
                              <w:rPr>
                                <w:rFonts w:ascii="Arial" w:eastAsia="Times New Roman" w:hAnsi="Arial" w:cs="Arial"/>
                                <w:noProof/>
                                <w:color w:val="000000"/>
                                <w:sz w:val="27"/>
                                <w:szCs w:val="27"/>
                              </w:rPr>
                            </w:pPr>
                            <w:r>
                              <w:rPr>
                                <w:rFonts w:ascii="Arial" w:hAnsi="Arial" w:cs="Arial"/>
                                <w:noProof/>
                                <w:color w:val="000000"/>
                                <w:sz w:val="27"/>
                                <w:szCs w:val="27"/>
                              </w:rPr>
                              <w:fldChar w:fldCharType="begin"/>
                            </w:r>
                            <w:r>
                              <w:rPr>
                                <w:rFonts w:ascii="Arial" w:hAnsi="Arial" w:cs="Arial"/>
                                <w:noProof/>
                                <w:color w:val="000000"/>
                                <w:sz w:val="27"/>
                                <w:szCs w:val="27"/>
                              </w:rPr>
                              <w:instrText xml:space="preserve"> SEQ Obrázek \* ROMAN </w:instrText>
                            </w:r>
                            <w:r>
                              <w:rPr>
                                <w:rFonts w:ascii="Arial" w:hAnsi="Arial" w:cs="Arial"/>
                                <w:noProof/>
                                <w:color w:val="000000"/>
                                <w:sz w:val="27"/>
                                <w:szCs w:val="27"/>
                              </w:rPr>
                              <w:fldChar w:fldCharType="separate"/>
                            </w:r>
                            <w:r>
                              <w:rPr>
                                <w:rFonts w:ascii="Arial" w:hAnsi="Arial" w:cs="Arial"/>
                                <w:noProof/>
                                <w:color w:val="000000"/>
                                <w:sz w:val="27"/>
                                <w:szCs w:val="27"/>
                              </w:rPr>
                              <w:t>I</w:t>
                            </w:r>
                            <w:r>
                              <w:rPr>
                                <w:rFonts w:ascii="Arial" w:hAnsi="Arial" w:cs="Arial"/>
                                <w:noProof/>
                                <w:color w:val="000000"/>
                                <w:sz w:val="27"/>
                                <w:szCs w:val="27"/>
                              </w:rPr>
                              <w:fldChar w:fldCharType="end"/>
                            </w:r>
                            <w:r>
                              <w:t xml:space="preserve"> Srovnání vlastností druhů životního pojištění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89DAA29" id="_x0000_t202" coordsize="21600,21600" o:spt="202" path="m,l,21600r21600,l21600,xe">
                <v:stroke joinstyle="miter"/>
                <v:path gradientshapeok="t" o:connecttype="rect"/>
              </v:shapetype>
              <v:shape id="Textové pole 2" o:spid="_x0000_s1026" type="#_x0000_t202" style="position:absolute;left:0;text-align:left;margin-left:-.35pt;margin-top:195.95pt;width:313.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" stroked="f">
                <v:textbox style="mso-fit-shape-to-text:t" inset="0,0,0,0">
                  <w:txbxContent>
                    <w:p w:rsidR="002B6F59" w:rsidRPr="00A25705" w:rsidRDefault="002B6F59" w:rsidP="002B6F59">
                      <w:pPr>
                        <w:pStyle w:val="Titulek"/>
                        <w:rPr>
                          <w:rFonts w:ascii="Arial" w:eastAsia="Times New Roman" w:hAnsi="Arial" w:cs="Arial"/>
                          <w:noProof/>
                          <w:color w:val="000000"/>
                          <w:sz w:val="27"/>
                          <w:szCs w:val="27"/>
                        </w:rPr>
                      </w:pPr>
                      <w:r>
                        <w:rPr>
                          <w:rFonts w:ascii="Arial" w:hAnsi="Arial" w:cs="Arial"/>
                          <w:noProof/>
                          <w:color w:val="000000"/>
                          <w:sz w:val="27"/>
                          <w:szCs w:val="27"/>
                        </w:rPr>
                        <w:fldChar w:fldCharType="begin"/>
                      </w:r>
                      <w:r>
                        <w:rPr>
                          <w:rFonts w:ascii="Arial" w:hAnsi="Arial" w:cs="Arial"/>
                          <w:noProof/>
                          <w:color w:val="000000"/>
                          <w:sz w:val="27"/>
                          <w:szCs w:val="27"/>
                        </w:rPr>
                        <w:instrText xml:space="preserve"> SEQ Obrázek \* ROMAN </w:instrText>
                      </w:r>
                      <w:r>
                        <w:rPr>
                          <w:rFonts w:ascii="Arial" w:hAnsi="Arial" w:cs="Arial"/>
                          <w:noProof/>
                          <w:color w:val="000000"/>
                          <w:sz w:val="27"/>
                          <w:szCs w:val="27"/>
                        </w:rPr>
                        <w:fldChar w:fldCharType="separate"/>
                      </w:r>
                      <w:r>
                        <w:rPr>
                          <w:rFonts w:ascii="Arial" w:hAnsi="Arial" w:cs="Arial"/>
                          <w:noProof/>
                          <w:color w:val="000000"/>
                          <w:sz w:val="27"/>
                          <w:szCs w:val="27"/>
                        </w:rPr>
                        <w:t>I</w:t>
                      </w:r>
                      <w:r>
                        <w:rPr>
                          <w:rFonts w:ascii="Arial" w:hAnsi="Arial" w:cs="Arial"/>
                          <w:noProof/>
                          <w:color w:val="000000"/>
                          <w:sz w:val="27"/>
                          <w:szCs w:val="27"/>
                        </w:rPr>
                        <w:fldChar w:fldCharType="end"/>
                      </w:r>
                      <w:r>
                        <w:t xml:space="preserve"> Srovnání vlastností druhů životního pojištění</w:t>
                      </w:r>
                    </w:p>
                  </w:txbxContent>
                </v:textbox>
                <w10:wrap type="tight"/>
              </v:shape>
            </w:pict>
          </mc:Fallback>
        </mc:AlternateContent>
      </w:r>
      <w:r>
        <w:rPr>
          <w:rFonts w:ascii="Arial" w:hAnsi="Arial" w:cs="Arial"/>
          <w:noProof/>
          <w:color w:val="000000"/>
          <w:sz w:val="27"/>
          <w:szCs w:val="27"/>
        </w:rPr>
        <w:drawing>
          <wp:anchor distT="0" distB="0" distL="114300" distR="114300" simplePos="0" relativeHeight="251658240" behindDoc="1" locked="0" layoutInCell="1" allowOverlap="1" wp14:anchorId="6B93A095">
            <wp:simplePos x="0" y="0"/>
            <wp:positionH relativeFrom="column">
              <wp:posOffset>-4445</wp:posOffset>
            </wp:positionH>
            <wp:positionV relativeFrom="paragraph">
              <wp:posOffset>0</wp:posOffset>
            </wp:positionV>
            <wp:extent cx="3981450" cy="2431816"/>
            <wp:effectExtent l="0" t="0" r="0" b="6985"/>
            <wp:wrapTight wrapText="bothSides">
              <wp:wrapPolygon edited="0">
                <wp:start x="18603" y="0"/>
                <wp:lineTo x="0" y="677"/>
                <wp:lineTo x="0" y="10831"/>
                <wp:lineTo x="310" y="21493"/>
                <wp:lineTo x="2894" y="21493"/>
                <wp:lineTo x="21497" y="20816"/>
                <wp:lineTo x="21497" y="10831"/>
                <wp:lineTo x="21187" y="0"/>
                <wp:lineTo x="1860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1450" cy="2431816"/>
                    </a:xfrm>
                    <a:prstGeom prst="rect">
                      <a:avLst/>
                    </a:prstGeom>
                    <a:noFill/>
                  </pic:spPr>
                </pic:pic>
              </a:graphicData>
            </a:graphic>
          </wp:anchor>
        </w:drawing>
      </w:r>
      <w:r w:rsidR="00F177A1">
        <w:rPr>
          <w:rFonts w:ascii="Arial" w:hAnsi="Arial" w:cs="Arial"/>
          <w:color w:val="000000"/>
          <w:sz w:val="27"/>
          <w:szCs w:val="27"/>
        </w:rPr>
        <w:br/>
      </w:r>
    </w:p>
    <w:p w:rsidR="00F177A1" w:rsidRDefault="00F177A1">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Default="002B6F59">
      <w:pPr>
        <w:rPr>
          <w:rFonts w:ascii="Times New Roman" w:hAnsi="Times New Roman" w:cs="Times New Roman"/>
          <w:sz w:val="24"/>
        </w:rPr>
      </w:pPr>
    </w:p>
    <w:p w:rsidR="002B6F59" w:rsidRPr="002B6F59" w:rsidRDefault="002B6F59" w:rsidP="002B6F59">
      <w:pPr>
        <w:spacing w:before="240" w:line="360" w:lineRule="auto"/>
        <w:jc w:val="both"/>
        <w:rPr>
          <w:rFonts w:ascii="Times New Roman" w:hAnsi="Times New Roman" w:cs="Times New Roman"/>
          <w:b/>
          <w:sz w:val="24"/>
          <w:u w:val="single"/>
        </w:rPr>
      </w:pPr>
      <w:r w:rsidRPr="002B6F59">
        <w:rPr>
          <w:rFonts w:ascii="Times New Roman" w:hAnsi="Times New Roman" w:cs="Times New Roman"/>
          <w:b/>
          <w:sz w:val="24"/>
          <w:u w:val="single"/>
        </w:rPr>
        <w:t>B. Neživotní pojištění – a) Majetkové:</w:t>
      </w:r>
    </w:p>
    <w:p w:rsidR="002B6F59" w:rsidRDefault="002B6F59" w:rsidP="002B6F59">
      <w:pPr>
        <w:spacing w:before="240" w:line="360" w:lineRule="auto"/>
        <w:jc w:val="both"/>
        <w:rPr>
          <w:rFonts w:ascii="Times New Roman" w:hAnsi="Times New Roman" w:cs="Times New Roman"/>
          <w:sz w:val="24"/>
        </w:rPr>
      </w:pPr>
      <w:r w:rsidRPr="002B6F59">
        <w:rPr>
          <w:rFonts w:ascii="Times New Roman" w:hAnsi="Times New Roman" w:cs="Times New Roman"/>
          <w:sz w:val="24"/>
        </w:rPr>
        <w:t>Pojištění majetku zahrnuje krytí rizik, jejichž realizací dochází ke škodám na majetku nebo v souvislosti s těmito škodami (</w:t>
      </w:r>
      <w:r>
        <w:rPr>
          <w:rFonts w:ascii="Times New Roman" w:hAnsi="Times New Roman" w:cs="Times New Roman"/>
          <w:sz w:val="24"/>
        </w:rPr>
        <w:t xml:space="preserve">jako jsou například: </w:t>
      </w:r>
      <w:r w:rsidRPr="002B6F59">
        <w:rPr>
          <w:rFonts w:ascii="Times New Roman" w:hAnsi="Times New Roman" w:cs="Times New Roman"/>
          <w:sz w:val="24"/>
        </w:rPr>
        <w:t xml:space="preserve">poškození, zničení, ztráta věcných hodnot, finanční ztráty). Pojištění majetku zahrnuje krytí </w:t>
      </w:r>
      <w:r>
        <w:rPr>
          <w:rFonts w:ascii="Times New Roman" w:hAnsi="Times New Roman" w:cs="Times New Roman"/>
          <w:sz w:val="24"/>
        </w:rPr>
        <w:t>mnoha</w:t>
      </w:r>
      <w:r w:rsidRPr="002B6F59">
        <w:rPr>
          <w:rFonts w:ascii="Times New Roman" w:hAnsi="Times New Roman" w:cs="Times New Roman"/>
          <w:sz w:val="24"/>
        </w:rPr>
        <w:t xml:space="preserve"> rizik, která lze dělit podle jejich důsledků na rizika, při jejichž realizaci dochází ke vzniku:</w:t>
      </w:r>
      <w:r>
        <w:rPr>
          <w:rFonts w:ascii="Times New Roman" w:hAnsi="Times New Roman" w:cs="Times New Roman"/>
          <w:sz w:val="24"/>
        </w:rPr>
        <w:t xml:space="preserve"> </w:t>
      </w:r>
      <w:r w:rsidRPr="002B6F59">
        <w:rPr>
          <w:rFonts w:ascii="Times New Roman" w:hAnsi="Times New Roman" w:cs="Times New Roman"/>
          <w:sz w:val="24"/>
        </w:rPr>
        <w:t xml:space="preserve">přímých věcných škod (rizika živelných pohrom, riziko havárie, rizika odcizení a </w:t>
      </w:r>
      <w:r w:rsidRPr="002B6F59">
        <w:rPr>
          <w:rFonts w:ascii="Times New Roman" w:hAnsi="Times New Roman" w:cs="Times New Roman"/>
          <w:sz w:val="24"/>
        </w:rPr>
        <w:t>vandalství</w:t>
      </w:r>
      <w:r w:rsidRPr="002B6F59">
        <w:rPr>
          <w:rFonts w:ascii="Times New Roman" w:hAnsi="Times New Roman" w:cs="Times New Roman"/>
          <w:sz w:val="24"/>
        </w:rPr>
        <w:t xml:space="preserve"> apod.)</w:t>
      </w:r>
      <w:r>
        <w:rPr>
          <w:rFonts w:ascii="Times New Roman" w:hAnsi="Times New Roman" w:cs="Times New Roman"/>
          <w:sz w:val="24"/>
        </w:rPr>
        <w:t xml:space="preserve"> a</w:t>
      </w:r>
      <w:r w:rsidRPr="002B6F59">
        <w:rPr>
          <w:rFonts w:ascii="Times New Roman" w:hAnsi="Times New Roman" w:cs="Times New Roman"/>
          <w:sz w:val="24"/>
        </w:rPr>
        <w:t xml:space="preserve"> finančních ztrát (rizika přerušení provozu, rizika úvěrová).</w:t>
      </w:r>
    </w:p>
    <w:p w:rsidR="00643F1F" w:rsidRDefault="002B6F59" w:rsidP="00643F1F">
      <w:pPr>
        <w:spacing w:before="240" w:line="360" w:lineRule="auto"/>
        <w:jc w:val="both"/>
        <w:rPr>
          <w:rFonts w:ascii="Times New Roman" w:hAnsi="Times New Roman" w:cs="Times New Roman"/>
          <w:sz w:val="24"/>
        </w:rPr>
      </w:pPr>
      <w:r w:rsidRPr="002B6F59">
        <w:rPr>
          <w:rFonts w:ascii="Times New Roman" w:hAnsi="Times New Roman" w:cs="Times New Roman"/>
          <w:sz w:val="24"/>
        </w:rPr>
        <w:t xml:space="preserve">Je nutné odlišovat pojištění domácnosti </w:t>
      </w:r>
      <w:r w:rsidR="00643F1F">
        <w:rPr>
          <w:rFonts w:ascii="Times New Roman" w:hAnsi="Times New Roman" w:cs="Times New Roman"/>
          <w:sz w:val="24"/>
        </w:rPr>
        <w:t>(</w:t>
      </w:r>
      <w:r w:rsidR="00643F1F" w:rsidRPr="00643F1F">
        <w:rPr>
          <w:rFonts w:ascii="Times New Roman" w:hAnsi="Times New Roman" w:cs="Times New Roman"/>
          <w:sz w:val="24"/>
        </w:rPr>
        <w:t>v případě škody je výše vyplaceného pojistného plnění odvozena od hodnoty pojištěného majetku</w:t>
      </w:r>
      <w:r w:rsidR="00643F1F">
        <w:rPr>
          <w:rFonts w:ascii="Times New Roman" w:hAnsi="Times New Roman" w:cs="Times New Roman"/>
          <w:sz w:val="24"/>
        </w:rPr>
        <w:t xml:space="preserve">, </w:t>
      </w:r>
      <w:r w:rsidR="00643F1F" w:rsidRPr="00643F1F">
        <w:rPr>
          <w:rFonts w:ascii="Times New Roman" w:hAnsi="Times New Roman" w:cs="Times New Roman"/>
          <w:sz w:val="24"/>
        </w:rPr>
        <w:t>tato hodnota se udává při sjednání smlouvy</w:t>
      </w:r>
      <w:r w:rsidR="00643F1F">
        <w:rPr>
          <w:rFonts w:ascii="Times New Roman" w:hAnsi="Times New Roman" w:cs="Times New Roman"/>
          <w:sz w:val="24"/>
        </w:rPr>
        <w:t xml:space="preserve">) </w:t>
      </w:r>
      <w:r w:rsidRPr="002B6F59">
        <w:rPr>
          <w:rFonts w:ascii="Times New Roman" w:hAnsi="Times New Roman" w:cs="Times New Roman"/>
          <w:sz w:val="24"/>
        </w:rPr>
        <w:t>a pojištění nemovitosti</w:t>
      </w:r>
      <w:r w:rsidR="00643F1F">
        <w:rPr>
          <w:rFonts w:ascii="Times New Roman" w:hAnsi="Times New Roman" w:cs="Times New Roman"/>
          <w:sz w:val="24"/>
        </w:rPr>
        <w:t xml:space="preserve"> (</w:t>
      </w:r>
      <w:r w:rsidR="00643F1F" w:rsidRPr="00643F1F">
        <w:rPr>
          <w:rFonts w:ascii="Times New Roman" w:hAnsi="Times New Roman" w:cs="Times New Roman"/>
          <w:sz w:val="24"/>
        </w:rPr>
        <w:t>pojišťovna uhradí tolik, kolik činila hodnota majetku</w:t>
      </w:r>
      <w:r w:rsidR="00643F1F">
        <w:rPr>
          <w:rFonts w:ascii="Times New Roman" w:hAnsi="Times New Roman" w:cs="Times New Roman"/>
          <w:sz w:val="24"/>
        </w:rPr>
        <w:t xml:space="preserve">, </w:t>
      </w:r>
      <w:r w:rsidR="00643F1F" w:rsidRPr="00643F1F">
        <w:rPr>
          <w:rFonts w:ascii="Times New Roman" w:hAnsi="Times New Roman" w:cs="Times New Roman"/>
          <w:sz w:val="24"/>
        </w:rPr>
        <w:t>tuto hodnotu určuje v případě nemovitosti znalec</w:t>
      </w:r>
      <w:r w:rsidR="00643F1F">
        <w:rPr>
          <w:rFonts w:ascii="Times New Roman" w:hAnsi="Times New Roman" w:cs="Times New Roman"/>
          <w:sz w:val="24"/>
        </w:rPr>
        <w:t>)</w:t>
      </w:r>
      <w:r>
        <w:rPr>
          <w:rFonts w:ascii="Times New Roman" w:hAnsi="Times New Roman" w:cs="Times New Roman"/>
          <w:sz w:val="24"/>
        </w:rPr>
        <w:t>.</w:t>
      </w:r>
      <w:r w:rsidR="00643F1F">
        <w:rPr>
          <w:rFonts w:ascii="Times New Roman" w:hAnsi="Times New Roman" w:cs="Times New Roman"/>
          <w:sz w:val="24"/>
        </w:rPr>
        <w:t xml:space="preserve"> </w:t>
      </w:r>
    </w:p>
    <w:p w:rsidR="002B6F59" w:rsidRDefault="002B6F59" w:rsidP="002B6F59">
      <w:pPr>
        <w:spacing w:before="240" w:line="360" w:lineRule="auto"/>
        <w:jc w:val="both"/>
        <w:rPr>
          <w:rFonts w:ascii="Times New Roman" w:hAnsi="Times New Roman" w:cs="Times New Roman"/>
          <w:sz w:val="24"/>
        </w:rPr>
      </w:pPr>
      <w:r>
        <w:rPr>
          <w:rFonts w:ascii="Times New Roman" w:hAnsi="Times New Roman" w:cs="Times New Roman"/>
          <w:sz w:val="24"/>
        </w:rPr>
        <w:t>Pojištění domácnosti zahrnuje v</w:t>
      </w:r>
      <w:r w:rsidRPr="002B6F59">
        <w:rPr>
          <w:rFonts w:ascii="Times New Roman" w:hAnsi="Times New Roman" w:cs="Times New Roman"/>
          <w:sz w:val="24"/>
        </w:rPr>
        <w:t>šechny movité věci v domě (nábytek, elektronika, oblečení, nádobí, spotřebiče, květiny, koberec, …</w:t>
      </w:r>
      <w:r w:rsidR="00643F1F">
        <w:rPr>
          <w:rFonts w:ascii="Times New Roman" w:hAnsi="Times New Roman" w:cs="Times New Roman"/>
          <w:sz w:val="24"/>
        </w:rPr>
        <w:t xml:space="preserve">). </w:t>
      </w:r>
      <w:r w:rsidRPr="002B6F59">
        <w:rPr>
          <w:rFonts w:ascii="Times New Roman" w:hAnsi="Times New Roman" w:cs="Times New Roman"/>
          <w:sz w:val="24"/>
        </w:rPr>
        <w:t>Nepatří</w:t>
      </w:r>
      <w:r w:rsidR="00643F1F">
        <w:rPr>
          <w:rFonts w:ascii="Times New Roman" w:hAnsi="Times New Roman" w:cs="Times New Roman"/>
          <w:sz w:val="24"/>
        </w:rPr>
        <w:t xml:space="preserve"> do něj ale</w:t>
      </w:r>
      <w:r w:rsidRPr="002B6F59">
        <w:rPr>
          <w:rFonts w:ascii="Times New Roman" w:hAnsi="Times New Roman" w:cs="Times New Roman"/>
          <w:sz w:val="24"/>
        </w:rPr>
        <w:t xml:space="preserve"> motorová vozidla </w:t>
      </w:r>
      <w:r w:rsidR="00643F1F">
        <w:rPr>
          <w:rFonts w:ascii="Times New Roman" w:hAnsi="Times New Roman" w:cs="Times New Roman"/>
          <w:sz w:val="24"/>
        </w:rPr>
        <w:t>(ta spadají do h</w:t>
      </w:r>
      <w:r w:rsidRPr="002B6F59">
        <w:rPr>
          <w:rFonts w:ascii="Times New Roman" w:hAnsi="Times New Roman" w:cs="Times New Roman"/>
          <w:sz w:val="24"/>
        </w:rPr>
        <w:t>avarijní</w:t>
      </w:r>
      <w:r w:rsidR="00643F1F">
        <w:rPr>
          <w:rFonts w:ascii="Times New Roman" w:hAnsi="Times New Roman" w:cs="Times New Roman"/>
          <w:sz w:val="24"/>
        </w:rPr>
        <w:t>ho</w:t>
      </w:r>
      <w:r w:rsidRPr="002B6F59">
        <w:rPr>
          <w:rFonts w:ascii="Times New Roman" w:hAnsi="Times New Roman" w:cs="Times New Roman"/>
          <w:sz w:val="24"/>
        </w:rPr>
        <w:t xml:space="preserve"> pojištění a</w:t>
      </w:r>
      <w:r w:rsidR="00643F1F">
        <w:rPr>
          <w:rFonts w:ascii="Times New Roman" w:hAnsi="Times New Roman" w:cs="Times New Roman"/>
          <w:sz w:val="24"/>
        </w:rPr>
        <w:t xml:space="preserve"> jiných) a </w:t>
      </w:r>
      <w:r w:rsidRPr="002B6F59">
        <w:rPr>
          <w:rFonts w:ascii="Times New Roman" w:hAnsi="Times New Roman" w:cs="Times New Roman"/>
          <w:sz w:val="24"/>
        </w:rPr>
        <w:t>věci zapůjčené nebo související s</w:t>
      </w:r>
      <w:r w:rsidR="00643F1F">
        <w:rPr>
          <w:rFonts w:ascii="Times New Roman" w:hAnsi="Times New Roman" w:cs="Times New Roman"/>
          <w:sz w:val="24"/>
        </w:rPr>
        <w:t> </w:t>
      </w:r>
      <w:r w:rsidRPr="002B6F59">
        <w:rPr>
          <w:rFonts w:ascii="Times New Roman" w:hAnsi="Times New Roman" w:cs="Times New Roman"/>
          <w:sz w:val="24"/>
        </w:rPr>
        <w:t>podnikáním</w:t>
      </w:r>
      <w:r w:rsidR="00643F1F">
        <w:rPr>
          <w:rFonts w:ascii="Times New Roman" w:hAnsi="Times New Roman" w:cs="Times New Roman"/>
          <w:sz w:val="24"/>
        </w:rPr>
        <w:t>.</w:t>
      </w:r>
    </w:p>
    <w:p w:rsidR="00643F1F" w:rsidRDefault="00643F1F" w:rsidP="00643F1F">
      <w:pPr>
        <w:spacing w:before="240" w:line="360" w:lineRule="auto"/>
        <w:jc w:val="both"/>
        <w:rPr>
          <w:rFonts w:ascii="Times New Roman" w:hAnsi="Times New Roman" w:cs="Times New Roman"/>
          <w:sz w:val="24"/>
        </w:rPr>
      </w:pPr>
      <w:r>
        <w:rPr>
          <w:rFonts w:ascii="Times New Roman" w:hAnsi="Times New Roman" w:cs="Times New Roman"/>
          <w:sz w:val="24"/>
        </w:rPr>
        <w:t>Pojištění nemovitosti zahrnuje v</w:t>
      </w:r>
      <w:r w:rsidRPr="00643F1F">
        <w:rPr>
          <w:rFonts w:ascii="Times New Roman" w:hAnsi="Times New Roman" w:cs="Times New Roman"/>
          <w:sz w:val="24"/>
        </w:rPr>
        <w:t xml:space="preserve">še, co je pevně spojeno se zemí </w:t>
      </w:r>
      <w:r>
        <w:rPr>
          <w:rFonts w:ascii="Times New Roman" w:hAnsi="Times New Roman" w:cs="Times New Roman"/>
          <w:sz w:val="24"/>
        </w:rPr>
        <w:t>(</w:t>
      </w:r>
      <w:r w:rsidRPr="00643F1F">
        <w:rPr>
          <w:rFonts w:ascii="Times New Roman" w:hAnsi="Times New Roman" w:cs="Times New Roman"/>
          <w:sz w:val="24"/>
        </w:rPr>
        <w:t>chodník, oplocení, terasa, dům</w:t>
      </w:r>
      <w:r>
        <w:rPr>
          <w:rFonts w:ascii="Times New Roman" w:hAnsi="Times New Roman" w:cs="Times New Roman"/>
          <w:sz w:val="24"/>
        </w:rPr>
        <w:t>) a v</w:t>
      </w:r>
      <w:r w:rsidRPr="00643F1F">
        <w:rPr>
          <w:rFonts w:ascii="Times New Roman" w:hAnsi="Times New Roman" w:cs="Times New Roman"/>
          <w:sz w:val="24"/>
        </w:rPr>
        <w:t xml:space="preserve">še, co je s domem pevně spojeno </w:t>
      </w:r>
      <w:r>
        <w:rPr>
          <w:rFonts w:ascii="Times New Roman" w:hAnsi="Times New Roman" w:cs="Times New Roman"/>
          <w:sz w:val="24"/>
        </w:rPr>
        <w:t>(</w:t>
      </w:r>
      <w:r w:rsidRPr="00643F1F">
        <w:rPr>
          <w:rFonts w:ascii="Times New Roman" w:hAnsi="Times New Roman" w:cs="Times New Roman"/>
          <w:sz w:val="24"/>
        </w:rPr>
        <w:t>elektroinstalace, odpady, solární panely, bojlery, kotle, radiátory, krb, …</w:t>
      </w:r>
      <w:r>
        <w:rPr>
          <w:rFonts w:ascii="Times New Roman" w:hAnsi="Times New Roman" w:cs="Times New Roman"/>
          <w:sz w:val="24"/>
        </w:rPr>
        <w:t>)</w:t>
      </w:r>
    </w:p>
    <w:p w:rsidR="00643F1F" w:rsidRDefault="00643F1F" w:rsidP="00643F1F">
      <w:pPr>
        <w:spacing w:before="240" w:line="360" w:lineRule="auto"/>
        <w:jc w:val="both"/>
        <w:rPr>
          <w:rFonts w:ascii="Times New Roman" w:hAnsi="Times New Roman" w:cs="Times New Roman"/>
          <w:sz w:val="24"/>
        </w:rPr>
      </w:pPr>
      <w:r>
        <w:rPr>
          <w:rFonts w:ascii="Times New Roman" w:hAnsi="Times New Roman" w:cs="Times New Roman"/>
          <w:sz w:val="24"/>
        </w:rPr>
        <w:lastRenderedPageBreak/>
        <w:t>Do jednoho, nebo druhého typu majetkového pojištění lze zařadit v</w:t>
      </w:r>
      <w:r w:rsidRPr="00643F1F">
        <w:rPr>
          <w:rFonts w:ascii="Times New Roman" w:hAnsi="Times New Roman" w:cs="Times New Roman"/>
          <w:sz w:val="24"/>
        </w:rPr>
        <w:t xml:space="preserve">še, na co si doma lze sáhnout, ale je to pevně spojeno s nemovitostí </w:t>
      </w:r>
      <w:r>
        <w:rPr>
          <w:rFonts w:ascii="Times New Roman" w:hAnsi="Times New Roman" w:cs="Times New Roman"/>
          <w:sz w:val="24"/>
        </w:rPr>
        <w:t>(</w:t>
      </w:r>
      <w:r w:rsidRPr="00643F1F">
        <w:rPr>
          <w:rFonts w:ascii="Times New Roman" w:hAnsi="Times New Roman" w:cs="Times New Roman"/>
          <w:sz w:val="24"/>
        </w:rPr>
        <w:t>vana, radiátory, krb, světla, dlažba, tapety, …</w:t>
      </w:r>
      <w:r>
        <w:rPr>
          <w:rFonts w:ascii="Times New Roman" w:hAnsi="Times New Roman" w:cs="Times New Roman"/>
          <w:sz w:val="24"/>
        </w:rPr>
        <w:t xml:space="preserve">). </w:t>
      </w:r>
      <w:r w:rsidRPr="00643F1F">
        <w:rPr>
          <w:rFonts w:ascii="Times New Roman" w:hAnsi="Times New Roman" w:cs="Times New Roman"/>
          <w:sz w:val="24"/>
        </w:rPr>
        <w:t>Nepatří</w:t>
      </w:r>
      <w:r>
        <w:rPr>
          <w:rFonts w:ascii="Times New Roman" w:hAnsi="Times New Roman" w:cs="Times New Roman"/>
          <w:sz w:val="24"/>
        </w:rPr>
        <w:t xml:space="preserve"> sem</w:t>
      </w:r>
      <w:r w:rsidRPr="00643F1F">
        <w:rPr>
          <w:rFonts w:ascii="Times New Roman" w:hAnsi="Times New Roman" w:cs="Times New Roman"/>
          <w:sz w:val="24"/>
        </w:rPr>
        <w:t xml:space="preserve"> </w:t>
      </w:r>
      <w:r>
        <w:rPr>
          <w:rFonts w:ascii="Times New Roman" w:hAnsi="Times New Roman" w:cs="Times New Roman"/>
          <w:sz w:val="24"/>
        </w:rPr>
        <w:t xml:space="preserve">ale </w:t>
      </w:r>
      <w:r w:rsidRPr="00643F1F">
        <w:rPr>
          <w:rFonts w:ascii="Times New Roman" w:hAnsi="Times New Roman" w:cs="Times New Roman"/>
          <w:sz w:val="24"/>
        </w:rPr>
        <w:t xml:space="preserve">vestavěné spotřebiče </w:t>
      </w:r>
      <w:r>
        <w:rPr>
          <w:rFonts w:ascii="Times New Roman" w:hAnsi="Times New Roman" w:cs="Times New Roman"/>
          <w:sz w:val="24"/>
        </w:rPr>
        <w:t xml:space="preserve">(jako jsou: </w:t>
      </w:r>
      <w:r w:rsidRPr="00643F1F">
        <w:rPr>
          <w:rFonts w:ascii="Times New Roman" w:hAnsi="Times New Roman" w:cs="Times New Roman"/>
          <w:sz w:val="24"/>
        </w:rPr>
        <w:t>lednička, myčka, trouba, varná deska, …</w:t>
      </w:r>
      <w:r>
        <w:rPr>
          <w:rFonts w:ascii="Times New Roman" w:hAnsi="Times New Roman" w:cs="Times New Roman"/>
          <w:sz w:val="24"/>
        </w:rPr>
        <w:t xml:space="preserve">). </w:t>
      </w:r>
      <w:r w:rsidRPr="00643F1F">
        <w:rPr>
          <w:rFonts w:ascii="Times New Roman" w:hAnsi="Times New Roman" w:cs="Times New Roman"/>
          <w:sz w:val="24"/>
        </w:rPr>
        <w:t xml:space="preserve">Primárně </w:t>
      </w:r>
      <w:r>
        <w:rPr>
          <w:rFonts w:ascii="Times New Roman" w:hAnsi="Times New Roman" w:cs="Times New Roman"/>
          <w:sz w:val="24"/>
        </w:rPr>
        <w:t xml:space="preserve">tyto věci </w:t>
      </w:r>
      <w:r w:rsidRPr="00643F1F">
        <w:rPr>
          <w:rFonts w:ascii="Times New Roman" w:hAnsi="Times New Roman" w:cs="Times New Roman"/>
          <w:sz w:val="24"/>
        </w:rPr>
        <w:t>spadají do nemovitosti, ale lze je pojistit jak v p</w:t>
      </w:r>
      <w:r>
        <w:rPr>
          <w:rFonts w:ascii="Times New Roman" w:hAnsi="Times New Roman" w:cs="Times New Roman"/>
          <w:sz w:val="24"/>
        </w:rPr>
        <w:t>ojištění</w:t>
      </w:r>
      <w:r w:rsidRPr="00643F1F">
        <w:rPr>
          <w:rFonts w:ascii="Times New Roman" w:hAnsi="Times New Roman" w:cs="Times New Roman"/>
          <w:sz w:val="24"/>
        </w:rPr>
        <w:t xml:space="preserve"> domácnosti, tak v p</w:t>
      </w:r>
      <w:r>
        <w:rPr>
          <w:rFonts w:ascii="Times New Roman" w:hAnsi="Times New Roman" w:cs="Times New Roman"/>
          <w:sz w:val="24"/>
        </w:rPr>
        <w:t>ojištění</w:t>
      </w:r>
      <w:r w:rsidRPr="00643F1F">
        <w:rPr>
          <w:rFonts w:ascii="Times New Roman" w:hAnsi="Times New Roman" w:cs="Times New Roman"/>
          <w:sz w:val="24"/>
        </w:rPr>
        <w:t xml:space="preserve"> nemovitosti</w:t>
      </w:r>
      <w:r>
        <w:rPr>
          <w:rFonts w:ascii="Times New Roman" w:hAnsi="Times New Roman" w:cs="Times New Roman"/>
          <w:sz w:val="24"/>
        </w:rPr>
        <w:t>.</w:t>
      </w:r>
    </w:p>
    <w:p w:rsidR="002B6F59"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Pojistné plnění u pojištění majetku</w:t>
      </w:r>
      <w:r>
        <w:rPr>
          <w:rFonts w:ascii="Times New Roman" w:hAnsi="Times New Roman" w:cs="Times New Roman"/>
          <w:sz w:val="24"/>
        </w:rPr>
        <w:t>:</w:t>
      </w:r>
    </w:p>
    <w:p w:rsidR="00643F1F" w:rsidRDefault="00643F1F" w:rsidP="00643F1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w:t>
      </w:r>
      <w:r w:rsidRPr="00643F1F">
        <w:rPr>
          <w:rFonts w:ascii="Times New Roman" w:hAnsi="Times New Roman" w:cs="Times New Roman"/>
          <w:sz w:val="24"/>
        </w:rPr>
        <w:t>ojištění na časovou hodnotu (resp. na hodnotu obvyklou)</w:t>
      </w:r>
    </w:p>
    <w:p w:rsidR="00643F1F" w:rsidRDefault="00643F1F" w:rsidP="00643F1F">
      <w:pPr>
        <w:pStyle w:val="Odstavecseseznamem"/>
        <w:numPr>
          <w:ilvl w:val="1"/>
          <w:numId w:val="7"/>
        </w:numPr>
        <w:spacing w:line="360" w:lineRule="auto"/>
        <w:jc w:val="both"/>
        <w:rPr>
          <w:rFonts w:ascii="Times New Roman" w:hAnsi="Times New Roman" w:cs="Times New Roman"/>
          <w:sz w:val="24"/>
        </w:rPr>
      </w:pPr>
      <w:r w:rsidRPr="00643F1F">
        <w:rPr>
          <w:rFonts w:ascii="Times New Roman" w:hAnsi="Times New Roman" w:cs="Times New Roman"/>
          <w:sz w:val="24"/>
        </w:rPr>
        <w:t>pojistné plnění odpovídá částce, kterou by bylo možné získat prodejem daného majetku (nebo majetku svým účelem a parametry obdobného) v obvyklém obchodním styku na daném místě a v daném čase; výše plnění tak odpovídá hodnotě pojištěného majetku těsně před pojistnou událostí (s ohledem na opotřebení)</w:t>
      </w:r>
    </w:p>
    <w:p w:rsidR="00643F1F" w:rsidRDefault="00643F1F" w:rsidP="00643F1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w:t>
      </w:r>
      <w:r w:rsidRPr="00643F1F">
        <w:rPr>
          <w:rFonts w:ascii="Times New Roman" w:hAnsi="Times New Roman" w:cs="Times New Roman"/>
          <w:sz w:val="24"/>
        </w:rPr>
        <w:t>ojištění na novou hodnotu</w:t>
      </w:r>
    </w:p>
    <w:p w:rsidR="00643F1F" w:rsidRDefault="00643F1F" w:rsidP="00643F1F">
      <w:pPr>
        <w:pStyle w:val="Odstavecseseznamem"/>
        <w:numPr>
          <w:ilvl w:val="1"/>
          <w:numId w:val="7"/>
        </w:numPr>
        <w:spacing w:line="360" w:lineRule="auto"/>
        <w:jc w:val="both"/>
        <w:rPr>
          <w:rFonts w:ascii="Times New Roman" w:hAnsi="Times New Roman" w:cs="Times New Roman"/>
          <w:sz w:val="24"/>
        </w:rPr>
      </w:pPr>
      <w:r w:rsidRPr="00643F1F">
        <w:rPr>
          <w:rFonts w:ascii="Times New Roman" w:hAnsi="Times New Roman" w:cs="Times New Roman"/>
          <w:sz w:val="24"/>
        </w:rPr>
        <w:t>pojištěnému je vyplaceno pojistné plnění, které nahrazuje pořizovací cenu nového předmětu umožňující obnovu majetku nebo ceny opravy, pomocí které se majetek uvádí do původního stavu</w:t>
      </w:r>
    </w:p>
    <w:p w:rsidR="00643F1F" w:rsidRDefault="00643F1F" w:rsidP="00643F1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K</w:t>
      </w:r>
      <w:r w:rsidRPr="00643F1F">
        <w:rPr>
          <w:rFonts w:ascii="Times New Roman" w:hAnsi="Times New Roman" w:cs="Times New Roman"/>
          <w:sz w:val="24"/>
        </w:rPr>
        <w:t>ombinace pojištění na časovou a novou hodnotu</w:t>
      </w:r>
    </w:p>
    <w:p w:rsidR="00643F1F"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Podle způsobu stanovení výše pojistného plnění lze rozlišovat:</w:t>
      </w:r>
    </w:p>
    <w:p w:rsidR="00643F1F" w:rsidRDefault="00643F1F" w:rsidP="00643F1F">
      <w:pPr>
        <w:pStyle w:val="Odstavecseseznamem"/>
        <w:numPr>
          <w:ilvl w:val="0"/>
          <w:numId w:val="11"/>
        </w:numPr>
        <w:spacing w:line="360" w:lineRule="auto"/>
        <w:jc w:val="both"/>
        <w:rPr>
          <w:rFonts w:ascii="Times New Roman" w:hAnsi="Times New Roman" w:cs="Times New Roman"/>
          <w:sz w:val="24"/>
        </w:rPr>
      </w:pPr>
      <w:r w:rsidRPr="00643F1F">
        <w:rPr>
          <w:rFonts w:ascii="Times New Roman" w:hAnsi="Times New Roman" w:cs="Times New Roman"/>
          <w:sz w:val="24"/>
        </w:rPr>
        <w:t xml:space="preserve">ryzí zájmové pojištění </w:t>
      </w:r>
    </w:p>
    <w:p w:rsidR="00643F1F" w:rsidRPr="00643F1F" w:rsidRDefault="00643F1F" w:rsidP="00643F1F">
      <w:pPr>
        <w:pStyle w:val="Odstavecseseznamem"/>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N</w:t>
      </w:r>
      <w:r w:rsidRPr="00643F1F">
        <w:rPr>
          <w:rFonts w:ascii="Times New Roman" w:hAnsi="Times New Roman" w:cs="Times New Roman"/>
          <w:sz w:val="24"/>
        </w:rPr>
        <w:t>estanoví se hranice pojistného plnění, v případě vzniku pojistné události se škoda hradí zcela, výše pojistného plnění se tedy rovná výši škody</w:t>
      </w:r>
      <w:r>
        <w:rPr>
          <w:rFonts w:ascii="Times New Roman" w:hAnsi="Times New Roman" w:cs="Times New Roman"/>
          <w:sz w:val="24"/>
        </w:rPr>
        <w:t>.</w:t>
      </w:r>
      <w:r w:rsidRPr="00643F1F">
        <w:rPr>
          <w:rFonts w:ascii="Times New Roman" w:hAnsi="Times New Roman" w:cs="Times New Roman"/>
          <w:sz w:val="24"/>
        </w:rPr>
        <w:t xml:space="preserve"> </w:t>
      </w:r>
      <w:r>
        <w:rPr>
          <w:rFonts w:ascii="Times New Roman" w:hAnsi="Times New Roman" w:cs="Times New Roman"/>
          <w:sz w:val="24"/>
        </w:rPr>
        <w:t>T</w:t>
      </w:r>
      <w:r w:rsidRPr="00643F1F">
        <w:rPr>
          <w:rFonts w:ascii="Times New Roman" w:hAnsi="Times New Roman" w:cs="Times New Roman"/>
          <w:sz w:val="24"/>
        </w:rPr>
        <w:t>oto pojištění lze využít v případech, kdy u jednotlivých vymezených předmětů jsou určitelné maximální škody (např</w:t>
      </w:r>
      <w:r>
        <w:rPr>
          <w:rFonts w:ascii="Times New Roman" w:hAnsi="Times New Roman" w:cs="Times New Roman"/>
          <w:sz w:val="24"/>
        </w:rPr>
        <w:t>íklad</w:t>
      </w:r>
      <w:r w:rsidRPr="00643F1F">
        <w:rPr>
          <w:rFonts w:ascii="Times New Roman" w:hAnsi="Times New Roman" w:cs="Times New Roman"/>
          <w:sz w:val="24"/>
        </w:rPr>
        <w:t xml:space="preserve"> hodnota vozu, hodnota čelního skla vozu apod.)</w:t>
      </w:r>
    </w:p>
    <w:p w:rsidR="00643F1F" w:rsidRDefault="00643F1F" w:rsidP="00643F1F">
      <w:pPr>
        <w:pStyle w:val="Odstavecseseznamem"/>
        <w:numPr>
          <w:ilvl w:val="0"/>
          <w:numId w:val="11"/>
        </w:numPr>
        <w:spacing w:line="360" w:lineRule="auto"/>
        <w:jc w:val="both"/>
        <w:rPr>
          <w:rFonts w:ascii="Times New Roman" w:hAnsi="Times New Roman" w:cs="Times New Roman"/>
          <w:sz w:val="24"/>
        </w:rPr>
      </w:pPr>
      <w:r w:rsidRPr="00643F1F">
        <w:rPr>
          <w:rFonts w:ascii="Times New Roman" w:hAnsi="Times New Roman" w:cs="Times New Roman"/>
          <w:sz w:val="24"/>
        </w:rPr>
        <w:t xml:space="preserve">pojištění na první riziko </w:t>
      </w:r>
    </w:p>
    <w:p w:rsidR="00643F1F" w:rsidRPr="00643F1F" w:rsidRDefault="00643F1F" w:rsidP="00643F1F">
      <w:pPr>
        <w:pStyle w:val="Odstavecseseznamem"/>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Z</w:t>
      </w:r>
      <w:r w:rsidRPr="00643F1F">
        <w:rPr>
          <w:rFonts w:ascii="Times New Roman" w:hAnsi="Times New Roman" w:cs="Times New Roman"/>
          <w:sz w:val="24"/>
        </w:rPr>
        <w:t>de je hranice pojistného plnění stanovena limitem pojistného plnění; až do tohoto limitu se tedy škoda hradí v plné výši, překročí-li výše škody tuto hranici, poskytne se pojistné plnění ve výši stanoveného limitu pojistného plnění. Pojištění na první riziko se využívá v případech, kdy jsou typické časté malé škody (pojištění domácnosti), nebo v případech, kdy by pojistné plnění mohlo dosahovat značné velikosti (pojištění právní ochrany, pojištění odpovědnosti)</w:t>
      </w:r>
    </w:p>
    <w:p w:rsidR="00643F1F" w:rsidRDefault="00643F1F" w:rsidP="00643F1F">
      <w:pPr>
        <w:pStyle w:val="Odstavecseseznamem"/>
        <w:numPr>
          <w:ilvl w:val="0"/>
          <w:numId w:val="11"/>
        </w:numPr>
        <w:spacing w:line="360" w:lineRule="auto"/>
        <w:jc w:val="both"/>
        <w:rPr>
          <w:rFonts w:ascii="Times New Roman" w:hAnsi="Times New Roman" w:cs="Times New Roman"/>
          <w:sz w:val="24"/>
        </w:rPr>
      </w:pPr>
      <w:r w:rsidRPr="00643F1F">
        <w:rPr>
          <w:rFonts w:ascii="Times New Roman" w:hAnsi="Times New Roman" w:cs="Times New Roman"/>
          <w:sz w:val="24"/>
        </w:rPr>
        <w:lastRenderedPageBreak/>
        <w:t xml:space="preserve">pojištění na plnou hodnotu </w:t>
      </w:r>
    </w:p>
    <w:p w:rsidR="00643F1F" w:rsidRDefault="00643F1F" w:rsidP="00643F1F">
      <w:pPr>
        <w:pStyle w:val="Odstavecseseznamem"/>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Z</w:t>
      </w:r>
      <w:r w:rsidRPr="00643F1F">
        <w:rPr>
          <w:rFonts w:ascii="Times New Roman" w:hAnsi="Times New Roman" w:cs="Times New Roman"/>
          <w:sz w:val="24"/>
        </w:rPr>
        <w:t>de je výše pojistného plnění závislá na tzv. pojistné hodnotě. V případě podhodnocení nebo nadhodnocení pojišťovaného majetku se pak hovoří o podpojištění nebo naopak nadpojištění. Dojde-li při sjednání pojistné smlouvy ke stanovení nižší pojistné částky, než jaká je pojistná hodnota majetku, dojde odpovídajícím způsobem i ke krácení pojistného plnění a vyplacené pojistné nebude dostačovat ke kompenzaci celé výše škody. Je-li v pojistné smlouvě stanovena vyšší pojistná částka, než jaká je pojistná hodnota majetku, pojistné plnění v případě vzniku pojistné události se vyplácí podle výše skutečné škody, tedy podle skutečné pojistné hodnoty. Placené vyšší pojistné (vypočtené podle vyšší pojistné částky) je pak jakousi sankcí vůči pojistníkovi za neoprávněný postup. Vždy si tak dávejte pozor, na jakou hodnotu majetku jste pojištěni, podle ní se odvíjí jak výše pojistného, tak i případné krácení pojistného plnění.</w:t>
      </w:r>
    </w:p>
    <w:p w:rsidR="00643F1F"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Pojištění (pojistnou smlouvu) je nutné si pravidelně aktualizovat podle aktuálního stavu Vašeho majetku, aby nebyl nadpojištěn či podpojištěn.</w:t>
      </w:r>
    </w:p>
    <w:p w:rsidR="00643F1F"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 xml:space="preserve">B. Neživotní pojištění – </w:t>
      </w:r>
      <w:r>
        <w:rPr>
          <w:rFonts w:ascii="Times New Roman" w:hAnsi="Times New Roman" w:cs="Times New Roman"/>
          <w:sz w:val="24"/>
        </w:rPr>
        <w:t>b</w:t>
      </w:r>
      <w:r w:rsidRPr="00643F1F">
        <w:rPr>
          <w:rFonts w:ascii="Times New Roman" w:hAnsi="Times New Roman" w:cs="Times New Roman"/>
          <w:sz w:val="24"/>
        </w:rPr>
        <w:t xml:space="preserve">) </w:t>
      </w:r>
      <w:r>
        <w:rPr>
          <w:rFonts w:ascii="Times New Roman" w:hAnsi="Times New Roman" w:cs="Times New Roman"/>
          <w:sz w:val="24"/>
        </w:rPr>
        <w:t>Odpovědnosti</w:t>
      </w:r>
      <w:r w:rsidRPr="00643F1F">
        <w:rPr>
          <w:rFonts w:ascii="Times New Roman" w:hAnsi="Times New Roman" w:cs="Times New Roman"/>
          <w:sz w:val="24"/>
        </w:rPr>
        <w:t>:</w:t>
      </w:r>
    </w:p>
    <w:p w:rsidR="00643F1F"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Pojištění odpovědnosti kryje rizika související se skutečností, že pojištěný subjekt může způsobit svou činností újmu jinému subjektu, a to škody na majetku, újmu na zdraví a na životě, nebo finanční škody, které je povinen nahradit. Odpovědnostní pojištění se vyskytuje v celé řadě konkrétních pojistných produktů.</w:t>
      </w:r>
    </w:p>
    <w:p w:rsidR="00643F1F" w:rsidRDefault="00643F1F" w:rsidP="00643F1F">
      <w:pPr>
        <w:spacing w:line="360" w:lineRule="auto"/>
        <w:jc w:val="both"/>
        <w:rPr>
          <w:rFonts w:ascii="Times New Roman" w:hAnsi="Times New Roman" w:cs="Times New Roman"/>
          <w:sz w:val="24"/>
        </w:rPr>
      </w:pPr>
      <w:r w:rsidRPr="00643F1F">
        <w:rPr>
          <w:rFonts w:ascii="Times New Roman" w:hAnsi="Times New Roman" w:cs="Times New Roman"/>
          <w:sz w:val="24"/>
        </w:rPr>
        <w:t>Pojišťují se možné škody, které způsobí sám pojištěný někomu jinému v praxi rozlišujeme:</w:t>
      </w:r>
    </w:p>
    <w:p w:rsidR="0011144F" w:rsidRDefault="0011144F" w:rsidP="0011144F">
      <w:pPr>
        <w:pStyle w:val="Odstavecseseznamem"/>
        <w:numPr>
          <w:ilvl w:val="2"/>
          <w:numId w:val="12"/>
        </w:numPr>
        <w:spacing w:line="360" w:lineRule="auto"/>
        <w:jc w:val="both"/>
        <w:rPr>
          <w:rFonts w:ascii="Times New Roman" w:hAnsi="Times New Roman" w:cs="Times New Roman"/>
          <w:sz w:val="24"/>
        </w:rPr>
      </w:pPr>
      <w:r w:rsidRPr="0011144F">
        <w:rPr>
          <w:rFonts w:ascii="Times New Roman" w:hAnsi="Times New Roman" w:cs="Times New Roman"/>
          <w:sz w:val="24"/>
        </w:rPr>
        <w:t>pojištění za škody z běžného občanského života (např. sport, zvířata, …)</w:t>
      </w:r>
    </w:p>
    <w:p w:rsidR="0011144F" w:rsidRPr="0011144F" w:rsidRDefault="0011144F" w:rsidP="0011144F">
      <w:pPr>
        <w:pStyle w:val="Odstavecseseznamem"/>
        <w:numPr>
          <w:ilvl w:val="3"/>
          <w:numId w:val="12"/>
        </w:numPr>
        <w:spacing w:line="360" w:lineRule="auto"/>
        <w:jc w:val="both"/>
        <w:rPr>
          <w:rFonts w:ascii="Times New Roman" w:hAnsi="Times New Roman" w:cs="Times New Roman"/>
          <w:sz w:val="24"/>
        </w:rPr>
      </w:pPr>
      <w:r w:rsidRPr="0011144F">
        <w:rPr>
          <w:rFonts w:ascii="Times New Roman" w:hAnsi="Times New Roman" w:cs="Times New Roman"/>
          <w:sz w:val="24"/>
        </w:rPr>
        <w:t>Kryje škody způsobené všemi členy domácnosti, včetně zvířat</w:t>
      </w:r>
    </w:p>
    <w:p w:rsidR="0011144F" w:rsidRPr="0011144F" w:rsidRDefault="0011144F" w:rsidP="0011144F">
      <w:pPr>
        <w:pStyle w:val="Odstavecseseznamem"/>
        <w:numPr>
          <w:ilvl w:val="4"/>
          <w:numId w:val="12"/>
        </w:numPr>
        <w:spacing w:line="360" w:lineRule="auto"/>
        <w:jc w:val="both"/>
        <w:rPr>
          <w:rFonts w:ascii="Times New Roman" w:hAnsi="Times New Roman" w:cs="Times New Roman"/>
          <w:sz w:val="24"/>
        </w:rPr>
      </w:pPr>
      <w:r w:rsidRPr="0011144F">
        <w:rPr>
          <w:rFonts w:ascii="Times New Roman" w:hAnsi="Times New Roman" w:cs="Times New Roman"/>
          <w:sz w:val="24"/>
        </w:rPr>
        <w:t>Vytopení sousedů, rozbité zboží v obchodě, škoda způsobená psem (újma na zdraví), škoda způsobená třetí osobě při sportu, vysklení sousedova okna balonem</w:t>
      </w:r>
    </w:p>
    <w:p w:rsidR="0011144F" w:rsidRDefault="0011144F" w:rsidP="0011144F">
      <w:pPr>
        <w:pStyle w:val="Odstavecseseznamem"/>
        <w:numPr>
          <w:ilvl w:val="2"/>
          <w:numId w:val="12"/>
        </w:numPr>
        <w:spacing w:line="360" w:lineRule="auto"/>
        <w:jc w:val="both"/>
        <w:rPr>
          <w:rFonts w:ascii="Times New Roman" w:hAnsi="Times New Roman" w:cs="Times New Roman"/>
          <w:sz w:val="24"/>
        </w:rPr>
      </w:pPr>
      <w:r w:rsidRPr="0011144F">
        <w:rPr>
          <w:rFonts w:ascii="Times New Roman" w:hAnsi="Times New Roman" w:cs="Times New Roman"/>
          <w:sz w:val="24"/>
        </w:rPr>
        <w:t>pojištění odpovědnosti za škody způsobené výkonem povolání (lékař, advokát, …)</w:t>
      </w:r>
    </w:p>
    <w:p w:rsidR="0011144F" w:rsidRDefault="0011144F" w:rsidP="0011144F">
      <w:pPr>
        <w:pStyle w:val="Odstavecseseznamem"/>
        <w:numPr>
          <w:ilvl w:val="3"/>
          <w:numId w:val="12"/>
        </w:numPr>
        <w:spacing w:line="360" w:lineRule="auto"/>
        <w:jc w:val="both"/>
        <w:rPr>
          <w:rFonts w:ascii="Times New Roman" w:hAnsi="Times New Roman" w:cs="Times New Roman"/>
          <w:sz w:val="24"/>
        </w:rPr>
      </w:pPr>
      <w:r w:rsidRPr="0011144F">
        <w:rPr>
          <w:rFonts w:ascii="Times New Roman" w:hAnsi="Times New Roman" w:cs="Times New Roman"/>
          <w:sz w:val="24"/>
        </w:rPr>
        <w:t>Pojištění odpovědnosti zaměstnance</w:t>
      </w:r>
    </w:p>
    <w:p w:rsidR="0011144F" w:rsidRPr="0011144F" w:rsidRDefault="0011144F" w:rsidP="0011144F">
      <w:pPr>
        <w:pStyle w:val="Odstavecseseznamem"/>
        <w:numPr>
          <w:ilvl w:val="4"/>
          <w:numId w:val="12"/>
        </w:numPr>
        <w:spacing w:line="360" w:lineRule="auto"/>
        <w:jc w:val="both"/>
        <w:rPr>
          <w:rFonts w:ascii="Times New Roman" w:hAnsi="Times New Roman" w:cs="Times New Roman"/>
          <w:sz w:val="24"/>
        </w:rPr>
      </w:pPr>
      <w:r w:rsidRPr="0011144F">
        <w:rPr>
          <w:rFonts w:ascii="Times New Roman" w:hAnsi="Times New Roman" w:cs="Times New Roman"/>
          <w:sz w:val="24"/>
        </w:rPr>
        <w:t>V mnohých případech kryje nejen následky škody, ale také i právní zastoupení</w:t>
      </w:r>
    </w:p>
    <w:p w:rsidR="0011144F" w:rsidRDefault="0011144F" w:rsidP="0011144F">
      <w:pPr>
        <w:pStyle w:val="Odstavecseseznamem"/>
        <w:numPr>
          <w:ilvl w:val="4"/>
          <w:numId w:val="12"/>
        </w:numPr>
        <w:spacing w:line="360" w:lineRule="auto"/>
        <w:jc w:val="both"/>
        <w:rPr>
          <w:rFonts w:ascii="Times New Roman" w:hAnsi="Times New Roman" w:cs="Times New Roman"/>
          <w:sz w:val="24"/>
        </w:rPr>
      </w:pPr>
      <w:r w:rsidRPr="0011144F">
        <w:rPr>
          <w:rFonts w:ascii="Times New Roman" w:hAnsi="Times New Roman" w:cs="Times New Roman"/>
          <w:sz w:val="24"/>
        </w:rPr>
        <w:lastRenderedPageBreak/>
        <w:t>Využití: neúmyslné poranění kolegy, rozbitý služební notebook/ mobil, havárie služebním vozem (náhrada spoluúčasti zaměstnavateli), poškození zboží ve skladu, chyby při zadávání zakázek vedoucí k velkým finančním ztrátám podniku</w:t>
      </w:r>
    </w:p>
    <w:p w:rsidR="0011144F" w:rsidRDefault="0011144F" w:rsidP="0011144F">
      <w:pPr>
        <w:pStyle w:val="Odstavecseseznamem"/>
        <w:numPr>
          <w:ilvl w:val="3"/>
          <w:numId w:val="12"/>
        </w:numPr>
        <w:spacing w:line="360" w:lineRule="auto"/>
        <w:jc w:val="both"/>
        <w:rPr>
          <w:rFonts w:ascii="Times New Roman" w:hAnsi="Times New Roman" w:cs="Times New Roman"/>
          <w:sz w:val="24"/>
        </w:rPr>
      </w:pPr>
      <w:r w:rsidRPr="0011144F">
        <w:rPr>
          <w:rFonts w:ascii="Times New Roman" w:hAnsi="Times New Roman" w:cs="Times New Roman"/>
          <w:sz w:val="24"/>
        </w:rPr>
        <w:t>Pojištění odpovědnosti podnikatele</w:t>
      </w:r>
    </w:p>
    <w:p w:rsidR="0011144F" w:rsidRPr="0011144F" w:rsidRDefault="0011144F" w:rsidP="0011144F">
      <w:pPr>
        <w:pStyle w:val="Odstavecseseznamem"/>
        <w:numPr>
          <w:ilvl w:val="4"/>
          <w:numId w:val="12"/>
        </w:numPr>
        <w:spacing w:line="360" w:lineRule="auto"/>
        <w:jc w:val="both"/>
        <w:rPr>
          <w:rFonts w:ascii="Times New Roman" w:hAnsi="Times New Roman" w:cs="Times New Roman"/>
          <w:sz w:val="24"/>
        </w:rPr>
      </w:pPr>
      <w:r w:rsidRPr="0011144F">
        <w:rPr>
          <w:rFonts w:ascii="Times New Roman" w:hAnsi="Times New Roman" w:cs="Times New Roman"/>
          <w:sz w:val="24"/>
        </w:rPr>
        <w:t>Pro některé profese je dané zákonem</w:t>
      </w:r>
    </w:p>
    <w:p w:rsidR="0011144F" w:rsidRPr="0011144F" w:rsidRDefault="0011144F" w:rsidP="0011144F">
      <w:pPr>
        <w:pStyle w:val="Odstavecseseznamem"/>
        <w:numPr>
          <w:ilvl w:val="5"/>
          <w:numId w:val="12"/>
        </w:numPr>
        <w:spacing w:line="360" w:lineRule="auto"/>
        <w:jc w:val="both"/>
        <w:rPr>
          <w:rFonts w:ascii="Times New Roman" w:hAnsi="Times New Roman" w:cs="Times New Roman"/>
          <w:sz w:val="24"/>
        </w:rPr>
      </w:pPr>
      <w:r w:rsidRPr="0011144F">
        <w:rPr>
          <w:rFonts w:ascii="Times New Roman" w:hAnsi="Times New Roman" w:cs="Times New Roman"/>
          <w:sz w:val="24"/>
        </w:rPr>
        <w:t xml:space="preserve">Lékaři, advokáti, notáři, architekti, auditoři, … </w:t>
      </w:r>
    </w:p>
    <w:p w:rsidR="0011144F" w:rsidRPr="0011144F" w:rsidRDefault="0011144F" w:rsidP="0011144F">
      <w:pPr>
        <w:pStyle w:val="Odstavecseseznamem"/>
        <w:numPr>
          <w:ilvl w:val="4"/>
          <w:numId w:val="12"/>
        </w:numPr>
        <w:spacing w:line="360" w:lineRule="auto"/>
        <w:jc w:val="both"/>
        <w:rPr>
          <w:rFonts w:ascii="Times New Roman" w:hAnsi="Times New Roman" w:cs="Times New Roman"/>
          <w:sz w:val="24"/>
        </w:rPr>
      </w:pPr>
      <w:r w:rsidRPr="0011144F">
        <w:rPr>
          <w:rFonts w:ascii="Times New Roman" w:hAnsi="Times New Roman" w:cs="Times New Roman"/>
          <w:sz w:val="24"/>
        </w:rPr>
        <w:t>pro ostatní se spíše doporučené dle výše rizika</w:t>
      </w:r>
    </w:p>
    <w:p w:rsidR="0011144F" w:rsidRPr="0011144F" w:rsidRDefault="0011144F" w:rsidP="0011144F">
      <w:pPr>
        <w:pStyle w:val="Odstavecseseznamem"/>
        <w:numPr>
          <w:ilvl w:val="5"/>
          <w:numId w:val="12"/>
        </w:numPr>
        <w:spacing w:line="360" w:lineRule="auto"/>
        <w:jc w:val="both"/>
        <w:rPr>
          <w:rFonts w:ascii="Times New Roman" w:hAnsi="Times New Roman" w:cs="Times New Roman"/>
          <w:sz w:val="24"/>
        </w:rPr>
      </w:pPr>
      <w:r w:rsidRPr="0011144F">
        <w:rPr>
          <w:rFonts w:ascii="Times New Roman" w:hAnsi="Times New Roman" w:cs="Times New Roman"/>
          <w:sz w:val="24"/>
        </w:rPr>
        <w:t>Účetní, tlumočníci, projektanti, soudní znalci, …</w:t>
      </w:r>
    </w:p>
    <w:p w:rsidR="0011144F" w:rsidRDefault="0011144F" w:rsidP="0011144F">
      <w:pPr>
        <w:pStyle w:val="Odstavecseseznamem"/>
        <w:numPr>
          <w:ilvl w:val="2"/>
          <w:numId w:val="12"/>
        </w:numPr>
        <w:spacing w:line="360" w:lineRule="auto"/>
        <w:jc w:val="both"/>
        <w:rPr>
          <w:rFonts w:ascii="Times New Roman" w:hAnsi="Times New Roman" w:cs="Times New Roman"/>
          <w:sz w:val="24"/>
        </w:rPr>
      </w:pPr>
      <w:r w:rsidRPr="0011144F">
        <w:rPr>
          <w:rFonts w:ascii="Times New Roman" w:hAnsi="Times New Roman" w:cs="Times New Roman"/>
          <w:sz w:val="24"/>
        </w:rPr>
        <w:t>odpovědnostní pojištění z provozu vozidel (tzv. povinné ručení)</w:t>
      </w:r>
    </w:p>
    <w:p w:rsidR="0011144F" w:rsidRDefault="0011144F" w:rsidP="0011144F">
      <w:pPr>
        <w:pStyle w:val="Odstavecseseznamem"/>
        <w:numPr>
          <w:ilvl w:val="2"/>
          <w:numId w:val="12"/>
        </w:numPr>
        <w:spacing w:line="360" w:lineRule="auto"/>
        <w:jc w:val="both"/>
        <w:rPr>
          <w:rFonts w:ascii="Times New Roman" w:hAnsi="Times New Roman" w:cs="Times New Roman"/>
          <w:sz w:val="24"/>
        </w:rPr>
      </w:pPr>
      <w:r w:rsidRPr="0011144F">
        <w:rPr>
          <w:rFonts w:ascii="Times New Roman" w:hAnsi="Times New Roman" w:cs="Times New Roman"/>
          <w:sz w:val="24"/>
        </w:rPr>
        <w:t>pojištění z vlastnictví nemovitosti – často bývá sjednáváno spolu s pojištěním nemovitosti, ale lze sjednat i samostatně</w:t>
      </w:r>
    </w:p>
    <w:p w:rsidR="0011144F" w:rsidRPr="0011144F" w:rsidRDefault="0011144F" w:rsidP="0011144F">
      <w:pPr>
        <w:pStyle w:val="Odstavecseseznamem"/>
        <w:numPr>
          <w:ilvl w:val="3"/>
          <w:numId w:val="12"/>
        </w:numPr>
        <w:spacing w:line="360" w:lineRule="auto"/>
        <w:jc w:val="both"/>
        <w:rPr>
          <w:rFonts w:ascii="Times New Roman" w:hAnsi="Times New Roman" w:cs="Times New Roman"/>
          <w:sz w:val="24"/>
        </w:rPr>
      </w:pPr>
      <w:r w:rsidRPr="0011144F">
        <w:rPr>
          <w:rFonts w:ascii="Times New Roman" w:hAnsi="Times New Roman" w:cs="Times New Roman"/>
          <w:sz w:val="24"/>
        </w:rPr>
        <w:t>Využití: sníh, led a krytina spadlá ze střechy může někoho zranit nebo poškodit cizí auto</w:t>
      </w:r>
      <w:r>
        <w:rPr>
          <w:rFonts w:ascii="Times New Roman" w:hAnsi="Times New Roman" w:cs="Times New Roman"/>
          <w:sz w:val="24"/>
        </w:rPr>
        <w:t>, v</w:t>
      </w:r>
      <w:r w:rsidRPr="0011144F">
        <w:rPr>
          <w:rFonts w:ascii="Times New Roman" w:hAnsi="Times New Roman" w:cs="Times New Roman"/>
          <w:sz w:val="24"/>
        </w:rPr>
        <w:t>ětev z našeho stromu může něco poškodit sousedům</w:t>
      </w:r>
      <w:r>
        <w:rPr>
          <w:rFonts w:ascii="Times New Roman" w:hAnsi="Times New Roman" w:cs="Times New Roman"/>
          <w:sz w:val="24"/>
        </w:rPr>
        <w:t>, n</w:t>
      </w:r>
      <w:r w:rsidRPr="0011144F">
        <w:rPr>
          <w:rFonts w:ascii="Times New Roman" w:hAnsi="Times New Roman" w:cs="Times New Roman"/>
          <w:sz w:val="24"/>
        </w:rPr>
        <w:t>a neudržovaném chodníku, příslušícím k dané nemovitosti, se někdo může zranit, …</w:t>
      </w:r>
    </w:p>
    <w:p w:rsid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u w:val="single"/>
        </w:rPr>
        <w:t>Zdroje:</w:t>
      </w:r>
      <w:r w:rsidRPr="0011144F">
        <w:rPr>
          <w:rFonts w:ascii="Times New Roman" w:hAnsi="Times New Roman" w:cs="Times New Roman"/>
          <w:sz w:val="24"/>
        </w:rPr>
        <w:t xml:space="preserve"> </w:t>
      </w:r>
    </w:p>
    <w:p w:rsidR="0011144F" w:rsidRP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https://www.brokerteam.cz/historie</w:t>
      </w:r>
    </w:p>
    <w:p w:rsidR="0011144F" w:rsidRP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https://cs.wikipedia.org/wiki/Lysias</w:t>
      </w:r>
    </w:p>
    <w:p w:rsidR="0011144F" w:rsidRP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https://cs.wikipedia.org/wiki/Poji%C5%A1%C5%A5ovnictv%C3%AD</w:t>
      </w:r>
    </w:p>
    <w:p w:rsidR="0011144F" w:rsidRP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http://ekonomie-otazky.studentske.cz/2008/06/formy-pojitn.html</w:t>
      </w:r>
    </w:p>
    <w:p w:rsid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http://www.mzcr.cz/dokumenty/zdravotni-pojistovny_945_839_1.html</w:t>
      </w:r>
    </w:p>
    <w:p w:rsid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https://www.psfv.cz/cs/pojisteni</w:t>
      </w:r>
    </w:p>
    <w:p w:rsid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https://www.youtube.com/watch?v=PksgHOg-kss</w:t>
      </w:r>
    </w:p>
    <w:p w:rsidR="0011144F" w:rsidRPr="0011144F" w:rsidRDefault="0011144F" w:rsidP="0011144F">
      <w:pPr>
        <w:spacing w:line="360" w:lineRule="auto"/>
        <w:jc w:val="both"/>
        <w:rPr>
          <w:rFonts w:ascii="Times New Roman" w:hAnsi="Times New Roman" w:cs="Times New Roman"/>
          <w:sz w:val="24"/>
        </w:rPr>
      </w:pPr>
      <w:r w:rsidRPr="0011144F">
        <w:rPr>
          <w:rFonts w:ascii="Times New Roman" w:hAnsi="Times New Roman" w:cs="Times New Roman"/>
          <w:sz w:val="24"/>
        </w:rPr>
        <w:t>https://www.youtube.com/watch?v=cYmxeFEdlSY</w:t>
      </w:r>
    </w:p>
    <w:sectPr w:rsidR="0011144F" w:rsidRPr="001114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12" w:rsidRDefault="00195F12" w:rsidP="006203A5">
      <w:pPr>
        <w:spacing w:after="0" w:line="240" w:lineRule="auto"/>
      </w:pPr>
      <w:r>
        <w:separator/>
      </w:r>
    </w:p>
  </w:endnote>
  <w:endnote w:type="continuationSeparator" w:id="0">
    <w:p w:rsidR="00195F12" w:rsidRDefault="00195F12" w:rsidP="0062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034512"/>
      <w:docPartObj>
        <w:docPartGallery w:val="Page Numbers (Bottom of Page)"/>
        <w:docPartUnique/>
      </w:docPartObj>
    </w:sdtPr>
    <w:sdtEndPr/>
    <w:sdtContent>
      <w:p w:rsidR="006203A5" w:rsidRDefault="006203A5">
        <w:pPr>
          <w:pStyle w:val="Zpat"/>
          <w:jc w:val="center"/>
        </w:pPr>
        <w:r>
          <w:fldChar w:fldCharType="begin"/>
        </w:r>
        <w:r>
          <w:instrText>PAGE   \* MERGEFORMAT</w:instrText>
        </w:r>
        <w:r>
          <w:fldChar w:fldCharType="separate"/>
        </w:r>
        <w:r>
          <w:t>2</w:t>
        </w:r>
        <w:r>
          <w:fldChar w:fldCharType="end"/>
        </w:r>
      </w:p>
    </w:sdtContent>
  </w:sdt>
  <w:p w:rsidR="006203A5" w:rsidRDefault="006203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12" w:rsidRDefault="00195F12" w:rsidP="006203A5">
      <w:pPr>
        <w:spacing w:after="0" w:line="240" w:lineRule="auto"/>
      </w:pPr>
      <w:r>
        <w:separator/>
      </w:r>
    </w:p>
  </w:footnote>
  <w:footnote w:type="continuationSeparator" w:id="0">
    <w:p w:rsidR="00195F12" w:rsidRDefault="00195F12" w:rsidP="00620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44F" w:rsidRDefault="0011144F" w:rsidP="0011144F">
    <w:pPr>
      <w:pStyle w:val="Zhlav"/>
      <w:jc w:val="right"/>
    </w:pPr>
    <w:r>
      <w:t>Didaktika finančního vzdělávání</w:t>
    </w:r>
  </w:p>
  <w:p w:rsidR="0011144F" w:rsidRDefault="0011144F" w:rsidP="0011144F">
    <w:pPr>
      <w:pStyle w:val="Zhlav"/>
      <w:jc w:val="right"/>
    </w:pPr>
    <w:r>
      <w:t>Fabiena Baráková</w:t>
    </w:r>
  </w:p>
  <w:p w:rsidR="0011144F" w:rsidRDefault="0011144F" w:rsidP="0011144F">
    <w:pPr>
      <w:pStyle w:val="Zhlav"/>
      <w:jc w:val="right"/>
    </w:pPr>
    <w:r>
      <w:t>Veronika Michnová</w:t>
    </w:r>
  </w:p>
  <w:p w:rsidR="0011144F" w:rsidRDefault="0011144F" w:rsidP="0011144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A61"/>
    <w:multiLevelType w:val="hybridMultilevel"/>
    <w:tmpl w:val="A630F2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77904EBC">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CC00D9"/>
    <w:multiLevelType w:val="hybridMultilevel"/>
    <w:tmpl w:val="71E6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A0265A"/>
    <w:multiLevelType w:val="hybridMultilevel"/>
    <w:tmpl w:val="2BAEFDD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D1551"/>
    <w:multiLevelType w:val="hybridMultilevel"/>
    <w:tmpl w:val="DD2220A6"/>
    <w:lvl w:ilvl="0" w:tplc="F072ECEE">
      <w:start w:val="1"/>
      <w:numFmt w:val="bullet"/>
      <w:lvlText w:val="•"/>
      <w:lvlJc w:val="left"/>
      <w:pPr>
        <w:tabs>
          <w:tab w:val="num" w:pos="720"/>
        </w:tabs>
        <w:ind w:left="720" w:hanging="360"/>
      </w:pPr>
      <w:rPr>
        <w:rFonts w:ascii="Times New Roman" w:hAnsi="Times New Roman" w:hint="default"/>
      </w:rPr>
    </w:lvl>
    <w:lvl w:ilvl="1" w:tplc="F4307E16" w:tentative="1">
      <w:start w:val="1"/>
      <w:numFmt w:val="bullet"/>
      <w:lvlText w:val="•"/>
      <w:lvlJc w:val="left"/>
      <w:pPr>
        <w:tabs>
          <w:tab w:val="num" w:pos="1440"/>
        </w:tabs>
        <w:ind w:left="1440" w:hanging="360"/>
      </w:pPr>
      <w:rPr>
        <w:rFonts w:ascii="Times New Roman" w:hAnsi="Times New Roman" w:hint="default"/>
      </w:rPr>
    </w:lvl>
    <w:lvl w:ilvl="2" w:tplc="A9BC30C0" w:tentative="1">
      <w:start w:val="1"/>
      <w:numFmt w:val="bullet"/>
      <w:lvlText w:val="•"/>
      <w:lvlJc w:val="left"/>
      <w:pPr>
        <w:tabs>
          <w:tab w:val="num" w:pos="2160"/>
        </w:tabs>
        <w:ind w:left="2160" w:hanging="360"/>
      </w:pPr>
      <w:rPr>
        <w:rFonts w:ascii="Times New Roman" w:hAnsi="Times New Roman" w:hint="default"/>
      </w:rPr>
    </w:lvl>
    <w:lvl w:ilvl="3" w:tplc="A5A64BBE" w:tentative="1">
      <w:start w:val="1"/>
      <w:numFmt w:val="bullet"/>
      <w:lvlText w:val="•"/>
      <w:lvlJc w:val="left"/>
      <w:pPr>
        <w:tabs>
          <w:tab w:val="num" w:pos="2880"/>
        </w:tabs>
        <w:ind w:left="2880" w:hanging="360"/>
      </w:pPr>
      <w:rPr>
        <w:rFonts w:ascii="Times New Roman" w:hAnsi="Times New Roman" w:hint="default"/>
      </w:rPr>
    </w:lvl>
    <w:lvl w:ilvl="4" w:tplc="341A5670" w:tentative="1">
      <w:start w:val="1"/>
      <w:numFmt w:val="bullet"/>
      <w:lvlText w:val="•"/>
      <w:lvlJc w:val="left"/>
      <w:pPr>
        <w:tabs>
          <w:tab w:val="num" w:pos="3600"/>
        </w:tabs>
        <w:ind w:left="3600" w:hanging="360"/>
      </w:pPr>
      <w:rPr>
        <w:rFonts w:ascii="Times New Roman" w:hAnsi="Times New Roman" w:hint="default"/>
      </w:rPr>
    </w:lvl>
    <w:lvl w:ilvl="5" w:tplc="5CDE0CD4" w:tentative="1">
      <w:start w:val="1"/>
      <w:numFmt w:val="bullet"/>
      <w:lvlText w:val="•"/>
      <w:lvlJc w:val="left"/>
      <w:pPr>
        <w:tabs>
          <w:tab w:val="num" w:pos="4320"/>
        </w:tabs>
        <w:ind w:left="4320" w:hanging="360"/>
      </w:pPr>
      <w:rPr>
        <w:rFonts w:ascii="Times New Roman" w:hAnsi="Times New Roman" w:hint="default"/>
      </w:rPr>
    </w:lvl>
    <w:lvl w:ilvl="6" w:tplc="5C72FA02" w:tentative="1">
      <w:start w:val="1"/>
      <w:numFmt w:val="bullet"/>
      <w:lvlText w:val="•"/>
      <w:lvlJc w:val="left"/>
      <w:pPr>
        <w:tabs>
          <w:tab w:val="num" w:pos="5040"/>
        </w:tabs>
        <w:ind w:left="5040" w:hanging="360"/>
      </w:pPr>
      <w:rPr>
        <w:rFonts w:ascii="Times New Roman" w:hAnsi="Times New Roman" w:hint="default"/>
      </w:rPr>
    </w:lvl>
    <w:lvl w:ilvl="7" w:tplc="A0A216A8" w:tentative="1">
      <w:start w:val="1"/>
      <w:numFmt w:val="bullet"/>
      <w:lvlText w:val="•"/>
      <w:lvlJc w:val="left"/>
      <w:pPr>
        <w:tabs>
          <w:tab w:val="num" w:pos="5760"/>
        </w:tabs>
        <w:ind w:left="5760" w:hanging="360"/>
      </w:pPr>
      <w:rPr>
        <w:rFonts w:ascii="Times New Roman" w:hAnsi="Times New Roman" w:hint="default"/>
      </w:rPr>
    </w:lvl>
    <w:lvl w:ilvl="8" w:tplc="779875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A639C8"/>
    <w:multiLevelType w:val="hybridMultilevel"/>
    <w:tmpl w:val="B4606F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3259ED"/>
    <w:multiLevelType w:val="hybridMultilevel"/>
    <w:tmpl w:val="3B4A0CA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922585"/>
    <w:multiLevelType w:val="hybridMultilevel"/>
    <w:tmpl w:val="23F6E1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9503C4"/>
    <w:multiLevelType w:val="hybridMultilevel"/>
    <w:tmpl w:val="4650C54A"/>
    <w:lvl w:ilvl="0" w:tplc="60040A7E">
      <w:start w:val="1"/>
      <w:numFmt w:val="lowerLetter"/>
      <w:lvlText w:val="%1)"/>
      <w:lvlJc w:val="left"/>
      <w:pPr>
        <w:ind w:left="1068" w:hanging="360"/>
      </w:pPr>
      <w:rPr>
        <w:rFonts w:ascii="Times New Roman" w:hAnsi="Times New Roman" w:cs="Times New Roman" w:hint="default"/>
        <w:sz w:val="24"/>
      </w:rPr>
    </w:lvl>
    <w:lvl w:ilvl="1" w:tplc="04050001">
      <w:start w:val="1"/>
      <w:numFmt w:val="bullet"/>
      <w:lvlText w:val=""/>
      <w:lvlJc w:val="left"/>
      <w:pPr>
        <w:ind w:left="1788" w:hanging="360"/>
      </w:pPr>
      <w:rPr>
        <w:rFonts w:ascii="Symbol" w:hAnsi="Symbol" w:hint="default"/>
      </w:rPr>
    </w:lvl>
    <w:lvl w:ilvl="2" w:tplc="04050003">
      <w:start w:val="1"/>
      <w:numFmt w:val="bullet"/>
      <w:lvlText w:val="o"/>
      <w:lvlJc w:val="left"/>
      <w:pPr>
        <w:ind w:left="2508" w:hanging="180"/>
      </w:pPr>
      <w:rPr>
        <w:rFonts w:ascii="Courier New" w:hAnsi="Courier New" w:cs="Courier New" w:hint="default"/>
      </w:rPr>
    </w:lvl>
    <w:lvl w:ilvl="3" w:tplc="0405000B">
      <w:start w:val="1"/>
      <w:numFmt w:val="bullet"/>
      <w:lvlText w:val=""/>
      <w:lvlJc w:val="left"/>
      <w:pPr>
        <w:ind w:left="3228" w:hanging="360"/>
      </w:pPr>
      <w:rPr>
        <w:rFonts w:ascii="Wingdings" w:hAnsi="Wingdings" w:hint="default"/>
      </w:r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C066A4"/>
    <w:multiLevelType w:val="hybridMultilevel"/>
    <w:tmpl w:val="EB4C8A2C"/>
    <w:lvl w:ilvl="0" w:tplc="13DA114C">
      <w:start w:val="1"/>
      <w:numFmt w:val="lowerLetter"/>
      <w:lvlText w:val="%1)"/>
      <w:lvlJc w:val="left"/>
      <w:pPr>
        <w:ind w:left="720" w:hanging="360"/>
      </w:pPr>
      <w:rPr>
        <w:rFonts w:ascii="Times New Roman" w:hAnsi="Times New Roman" w:cs="Times New Roman" w:hint="default"/>
        <w:color w:val="auto"/>
        <w:sz w:val="24"/>
      </w:rPr>
    </w:lvl>
    <w:lvl w:ilvl="1" w:tplc="9378FD88">
      <w:start w:val="1"/>
      <w:numFmt w:val="bullet"/>
      <w:lvlText w:val=""/>
      <w:lvlJc w:val="left"/>
      <w:pPr>
        <w:ind w:left="1440" w:hanging="360"/>
      </w:pPr>
      <w:rPr>
        <w:rFonts w:ascii="Symbol" w:hAnsi="Symbol" w:hint="default"/>
        <w:sz w:val="24"/>
        <w:szCs w:val="24"/>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383E38"/>
    <w:multiLevelType w:val="hybridMultilevel"/>
    <w:tmpl w:val="6346D132"/>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6A2999"/>
    <w:multiLevelType w:val="hybridMultilevel"/>
    <w:tmpl w:val="FCE46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E34F98"/>
    <w:multiLevelType w:val="hybridMultilevel"/>
    <w:tmpl w:val="A0BA7530"/>
    <w:lvl w:ilvl="0" w:tplc="27F8D588">
      <w:start w:val="1"/>
      <w:numFmt w:val="bullet"/>
      <w:lvlText w:val="•"/>
      <w:lvlJc w:val="left"/>
      <w:pPr>
        <w:tabs>
          <w:tab w:val="num" w:pos="720"/>
        </w:tabs>
        <w:ind w:left="720" w:hanging="360"/>
      </w:pPr>
      <w:rPr>
        <w:rFonts w:ascii="Times New Roman" w:hAnsi="Times New Roman" w:hint="default"/>
      </w:rPr>
    </w:lvl>
    <w:lvl w:ilvl="1" w:tplc="38884BBA">
      <w:start w:val="63"/>
      <w:numFmt w:val="bullet"/>
      <w:lvlText w:val=""/>
      <w:lvlJc w:val="left"/>
      <w:pPr>
        <w:tabs>
          <w:tab w:val="num" w:pos="1440"/>
        </w:tabs>
        <w:ind w:left="1440" w:hanging="360"/>
      </w:pPr>
      <w:rPr>
        <w:rFonts w:ascii="Wingdings" w:hAnsi="Wingdings" w:hint="default"/>
      </w:rPr>
    </w:lvl>
    <w:lvl w:ilvl="2" w:tplc="A1EC488E" w:tentative="1">
      <w:start w:val="1"/>
      <w:numFmt w:val="bullet"/>
      <w:lvlText w:val="•"/>
      <w:lvlJc w:val="left"/>
      <w:pPr>
        <w:tabs>
          <w:tab w:val="num" w:pos="2160"/>
        </w:tabs>
        <w:ind w:left="2160" w:hanging="360"/>
      </w:pPr>
      <w:rPr>
        <w:rFonts w:ascii="Times New Roman" w:hAnsi="Times New Roman" w:hint="default"/>
      </w:rPr>
    </w:lvl>
    <w:lvl w:ilvl="3" w:tplc="E654D620" w:tentative="1">
      <w:start w:val="1"/>
      <w:numFmt w:val="bullet"/>
      <w:lvlText w:val="•"/>
      <w:lvlJc w:val="left"/>
      <w:pPr>
        <w:tabs>
          <w:tab w:val="num" w:pos="2880"/>
        </w:tabs>
        <w:ind w:left="2880" w:hanging="360"/>
      </w:pPr>
      <w:rPr>
        <w:rFonts w:ascii="Times New Roman" w:hAnsi="Times New Roman" w:hint="default"/>
      </w:rPr>
    </w:lvl>
    <w:lvl w:ilvl="4" w:tplc="4BAA4B50" w:tentative="1">
      <w:start w:val="1"/>
      <w:numFmt w:val="bullet"/>
      <w:lvlText w:val="•"/>
      <w:lvlJc w:val="left"/>
      <w:pPr>
        <w:tabs>
          <w:tab w:val="num" w:pos="3600"/>
        </w:tabs>
        <w:ind w:left="3600" w:hanging="360"/>
      </w:pPr>
      <w:rPr>
        <w:rFonts w:ascii="Times New Roman" w:hAnsi="Times New Roman" w:hint="default"/>
      </w:rPr>
    </w:lvl>
    <w:lvl w:ilvl="5" w:tplc="BF4685BC" w:tentative="1">
      <w:start w:val="1"/>
      <w:numFmt w:val="bullet"/>
      <w:lvlText w:val="•"/>
      <w:lvlJc w:val="left"/>
      <w:pPr>
        <w:tabs>
          <w:tab w:val="num" w:pos="4320"/>
        </w:tabs>
        <w:ind w:left="4320" w:hanging="360"/>
      </w:pPr>
      <w:rPr>
        <w:rFonts w:ascii="Times New Roman" w:hAnsi="Times New Roman" w:hint="default"/>
      </w:rPr>
    </w:lvl>
    <w:lvl w:ilvl="6" w:tplc="0C94E93C" w:tentative="1">
      <w:start w:val="1"/>
      <w:numFmt w:val="bullet"/>
      <w:lvlText w:val="•"/>
      <w:lvlJc w:val="left"/>
      <w:pPr>
        <w:tabs>
          <w:tab w:val="num" w:pos="5040"/>
        </w:tabs>
        <w:ind w:left="5040" w:hanging="360"/>
      </w:pPr>
      <w:rPr>
        <w:rFonts w:ascii="Times New Roman" w:hAnsi="Times New Roman" w:hint="default"/>
      </w:rPr>
    </w:lvl>
    <w:lvl w:ilvl="7" w:tplc="6492AA7A" w:tentative="1">
      <w:start w:val="1"/>
      <w:numFmt w:val="bullet"/>
      <w:lvlText w:val="•"/>
      <w:lvlJc w:val="left"/>
      <w:pPr>
        <w:tabs>
          <w:tab w:val="num" w:pos="5760"/>
        </w:tabs>
        <w:ind w:left="5760" w:hanging="360"/>
      </w:pPr>
      <w:rPr>
        <w:rFonts w:ascii="Times New Roman" w:hAnsi="Times New Roman" w:hint="default"/>
      </w:rPr>
    </w:lvl>
    <w:lvl w:ilvl="8" w:tplc="8AC8B42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8"/>
  </w:num>
  <w:num w:numId="3">
    <w:abstractNumId w:val="9"/>
  </w:num>
  <w:num w:numId="4">
    <w:abstractNumId w:val="11"/>
  </w:num>
  <w:num w:numId="5">
    <w:abstractNumId w:val="3"/>
  </w:num>
  <w:num w:numId="6">
    <w:abstractNumId w:val="2"/>
  </w:num>
  <w:num w:numId="7">
    <w:abstractNumId w:val="0"/>
  </w:num>
  <w:num w:numId="8">
    <w:abstractNumId w:val="4"/>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3B"/>
    <w:rsid w:val="000E4D89"/>
    <w:rsid w:val="0011144F"/>
    <w:rsid w:val="00195F12"/>
    <w:rsid w:val="00254B03"/>
    <w:rsid w:val="002B6F59"/>
    <w:rsid w:val="00377F01"/>
    <w:rsid w:val="0041723D"/>
    <w:rsid w:val="004E263B"/>
    <w:rsid w:val="004F6745"/>
    <w:rsid w:val="00530455"/>
    <w:rsid w:val="005A176C"/>
    <w:rsid w:val="006203A5"/>
    <w:rsid w:val="00643F1F"/>
    <w:rsid w:val="006737DA"/>
    <w:rsid w:val="00697B2B"/>
    <w:rsid w:val="006C68FC"/>
    <w:rsid w:val="00B365F6"/>
    <w:rsid w:val="00B66CA7"/>
    <w:rsid w:val="00B85865"/>
    <w:rsid w:val="00D03803"/>
    <w:rsid w:val="00D4634B"/>
    <w:rsid w:val="00F177A1"/>
    <w:rsid w:val="00F86882"/>
    <w:rsid w:val="00FA3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9FC3"/>
  <w15:chartTrackingRefBased/>
  <w15:docId w15:val="{6DA9FF42-BB7A-409F-9D62-4DDA409D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C68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0455"/>
    <w:rPr>
      <w:b/>
      <w:bCs/>
    </w:rPr>
  </w:style>
  <w:style w:type="paragraph" w:styleId="Textbubliny">
    <w:name w:val="Balloon Text"/>
    <w:basedOn w:val="Normln"/>
    <w:link w:val="TextbublinyChar"/>
    <w:uiPriority w:val="99"/>
    <w:semiHidden/>
    <w:unhideWhenUsed/>
    <w:rsid w:val="004172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723D"/>
    <w:rPr>
      <w:rFonts w:ascii="Segoe UI" w:hAnsi="Segoe UI" w:cs="Segoe UI"/>
      <w:sz w:val="18"/>
      <w:szCs w:val="18"/>
    </w:rPr>
  </w:style>
  <w:style w:type="character" w:styleId="Hypertextovodkaz">
    <w:name w:val="Hyperlink"/>
    <w:basedOn w:val="Standardnpsmoodstavce"/>
    <w:uiPriority w:val="99"/>
    <w:unhideWhenUsed/>
    <w:rsid w:val="00F177A1"/>
    <w:rPr>
      <w:color w:val="0000FF"/>
      <w:u w:val="single"/>
    </w:rPr>
  </w:style>
  <w:style w:type="character" w:styleId="Nevyeenzmnka">
    <w:name w:val="Unresolved Mention"/>
    <w:basedOn w:val="Standardnpsmoodstavce"/>
    <w:uiPriority w:val="99"/>
    <w:semiHidden/>
    <w:unhideWhenUsed/>
    <w:rsid w:val="00F177A1"/>
    <w:rPr>
      <w:color w:val="605E5C"/>
      <w:shd w:val="clear" w:color="auto" w:fill="E1DFDD"/>
    </w:rPr>
  </w:style>
  <w:style w:type="paragraph" w:styleId="Odstavecseseznamem">
    <w:name w:val="List Paragraph"/>
    <w:basedOn w:val="Normln"/>
    <w:uiPriority w:val="34"/>
    <w:qFormat/>
    <w:rsid w:val="00F177A1"/>
    <w:pPr>
      <w:ind w:left="720"/>
      <w:contextualSpacing/>
    </w:pPr>
  </w:style>
  <w:style w:type="paragraph" w:styleId="Zhlav">
    <w:name w:val="header"/>
    <w:basedOn w:val="Normln"/>
    <w:link w:val="ZhlavChar"/>
    <w:uiPriority w:val="99"/>
    <w:unhideWhenUsed/>
    <w:rsid w:val="006203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03A5"/>
  </w:style>
  <w:style w:type="paragraph" w:styleId="Zpat">
    <w:name w:val="footer"/>
    <w:basedOn w:val="Normln"/>
    <w:link w:val="ZpatChar"/>
    <w:uiPriority w:val="99"/>
    <w:unhideWhenUsed/>
    <w:rsid w:val="006203A5"/>
    <w:pPr>
      <w:tabs>
        <w:tab w:val="center" w:pos="4536"/>
        <w:tab w:val="right" w:pos="9072"/>
      </w:tabs>
      <w:spacing w:after="0" w:line="240" w:lineRule="auto"/>
    </w:pPr>
  </w:style>
  <w:style w:type="character" w:customStyle="1" w:styleId="ZpatChar">
    <w:name w:val="Zápatí Char"/>
    <w:basedOn w:val="Standardnpsmoodstavce"/>
    <w:link w:val="Zpat"/>
    <w:uiPriority w:val="99"/>
    <w:rsid w:val="006203A5"/>
  </w:style>
  <w:style w:type="paragraph" w:styleId="Titulek">
    <w:name w:val="caption"/>
    <w:basedOn w:val="Normln"/>
    <w:next w:val="Normln"/>
    <w:uiPriority w:val="35"/>
    <w:unhideWhenUsed/>
    <w:qFormat/>
    <w:rsid w:val="002B6F5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1299">
      <w:bodyDiv w:val="1"/>
      <w:marLeft w:val="0"/>
      <w:marRight w:val="0"/>
      <w:marTop w:val="0"/>
      <w:marBottom w:val="0"/>
      <w:divBdr>
        <w:top w:val="none" w:sz="0" w:space="0" w:color="auto"/>
        <w:left w:val="none" w:sz="0" w:space="0" w:color="auto"/>
        <w:bottom w:val="none" w:sz="0" w:space="0" w:color="auto"/>
        <w:right w:val="none" w:sz="0" w:space="0" w:color="auto"/>
      </w:divBdr>
    </w:div>
    <w:div w:id="577903580">
      <w:bodyDiv w:val="1"/>
      <w:marLeft w:val="0"/>
      <w:marRight w:val="0"/>
      <w:marTop w:val="0"/>
      <w:marBottom w:val="0"/>
      <w:divBdr>
        <w:top w:val="none" w:sz="0" w:space="0" w:color="auto"/>
        <w:left w:val="none" w:sz="0" w:space="0" w:color="auto"/>
        <w:bottom w:val="none" w:sz="0" w:space="0" w:color="auto"/>
        <w:right w:val="none" w:sz="0" w:space="0" w:color="auto"/>
      </w:divBdr>
    </w:div>
    <w:div w:id="923999167">
      <w:bodyDiv w:val="1"/>
      <w:marLeft w:val="0"/>
      <w:marRight w:val="0"/>
      <w:marTop w:val="0"/>
      <w:marBottom w:val="0"/>
      <w:divBdr>
        <w:top w:val="none" w:sz="0" w:space="0" w:color="auto"/>
        <w:left w:val="none" w:sz="0" w:space="0" w:color="auto"/>
        <w:bottom w:val="none" w:sz="0" w:space="0" w:color="auto"/>
        <w:right w:val="none" w:sz="0" w:space="0" w:color="auto"/>
      </w:divBdr>
    </w:div>
    <w:div w:id="927269585">
      <w:bodyDiv w:val="1"/>
      <w:marLeft w:val="0"/>
      <w:marRight w:val="0"/>
      <w:marTop w:val="0"/>
      <w:marBottom w:val="0"/>
      <w:divBdr>
        <w:top w:val="none" w:sz="0" w:space="0" w:color="auto"/>
        <w:left w:val="none" w:sz="0" w:space="0" w:color="auto"/>
        <w:bottom w:val="none" w:sz="0" w:space="0" w:color="auto"/>
        <w:right w:val="none" w:sz="0" w:space="0" w:color="auto"/>
      </w:divBdr>
      <w:divsChild>
        <w:div w:id="590746203">
          <w:marLeft w:val="547"/>
          <w:marRight w:val="0"/>
          <w:marTop w:val="0"/>
          <w:marBottom w:val="0"/>
          <w:divBdr>
            <w:top w:val="none" w:sz="0" w:space="0" w:color="auto"/>
            <w:left w:val="none" w:sz="0" w:space="0" w:color="auto"/>
            <w:bottom w:val="none" w:sz="0" w:space="0" w:color="auto"/>
            <w:right w:val="none" w:sz="0" w:space="0" w:color="auto"/>
          </w:divBdr>
        </w:div>
        <w:div w:id="1280916374">
          <w:marLeft w:val="1166"/>
          <w:marRight w:val="0"/>
          <w:marTop w:val="0"/>
          <w:marBottom w:val="0"/>
          <w:divBdr>
            <w:top w:val="none" w:sz="0" w:space="0" w:color="auto"/>
            <w:left w:val="none" w:sz="0" w:space="0" w:color="auto"/>
            <w:bottom w:val="none" w:sz="0" w:space="0" w:color="auto"/>
            <w:right w:val="none" w:sz="0" w:space="0" w:color="auto"/>
          </w:divBdr>
        </w:div>
        <w:div w:id="751195654">
          <w:marLeft w:val="1166"/>
          <w:marRight w:val="0"/>
          <w:marTop w:val="0"/>
          <w:marBottom w:val="0"/>
          <w:divBdr>
            <w:top w:val="none" w:sz="0" w:space="0" w:color="auto"/>
            <w:left w:val="none" w:sz="0" w:space="0" w:color="auto"/>
            <w:bottom w:val="none" w:sz="0" w:space="0" w:color="auto"/>
            <w:right w:val="none" w:sz="0" w:space="0" w:color="auto"/>
          </w:divBdr>
        </w:div>
        <w:div w:id="760757235">
          <w:marLeft w:val="1166"/>
          <w:marRight w:val="0"/>
          <w:marTop w:val="0"/>
          <w:marBottom w:val="0"/>
          <w:divBdr>
            <w:top w:val="none" w:sz="0" w:space="0" w:color="auto"/>
            <w:left w:val="none" w:sz="0" w:space="0" w:color="auto"/>
            <w:bottom w:val="none" w:sz="0" w:space="0" w:color="auto"/>
            <w:right w:val="none" w:sz="0" w:space="0" w:color="auto"/>
          </w:divBdr>
        </w:div>
        <w:div w:id="688877142">
          <w:marLeft w:val="1166"/>
          <w:marRight w:val="0"/>
          <w:marTop w:val="0"/>
          <w:marBottom w:val="0"/>
          <w:divBdr>
            <w:top w:val="none" w:sz="0" w:space="0" w:color="auto"/>
            <w:left w:val="none" w:sz="0" w:space="0" w:color="auto"/>
            <w:bottom w:val="none" w:sz="0" w:space="0" w:color="auto"/>
            <w:right w:val="none" w:sz="0" w:space="0" w:color="auto"/>
          </w:divBdr>
        </w:div>
        <w:div w:id="893662296">
          <w:marLeft w:val="1166"/>
          <w:marRight w:val="0"/>
          <w:marTop w:val="0"/>
          <w:marBottom w:val="0"/>
          <w:divBdr>
            <w:top w:val="none" w:sz="0" w:space="0" w:color="auto"/>
            <w:left w:val="none" w:sz="0" w:space="0" w:color="auto"/>
            <w:bottom w:val="none" w:sz="0" w:space="0" w:color="auto"/>
            <w:right w:val="none" w:sz="0" w:space="0" w:color="auto"/>
          </w:divBdr>
        </w:div>
        <w:div w:id="791558585">
          <w:marLeft w:val="1166"/>
          <w:marRight w:val="0"/>
          <w:marTop w:val="0"/>
          <w:marBottom w:val="0"/>
          <w:divBdr>
            <w:top w:val="none" w:sz="0" w:space="0" w:color="auto"/>
            <w:left w:val="none" w:sz="0" w:space="0" w:color="auto"/>
            <w:bottom w:val="none" w:sz="0" w:space="0" w:color="auto"/>
            <w:right w:val="none" w:sz="0" w:space="0" w:color="auto"/>
          </w:divBdr>
        </w:div>
        <w:div w:id="760948853">
          <w:marLeft w:val="547"/>
          <w:marRight w:val="0"/>
          <w:marTop w:val="0"/>
          <w:marBottom w:val="0"/>
          <w:divBdr>
            <w:top w:val="none" w:sz="0" w:space="0" w:color="auto"/>
            <w:left w:val="none" w:sz="0" w:space="0" w:color="auto"/>
            <w:bottom w:val="none" w:sz="0" w:space="0" w:color="auto"/>
            <w:right w:val="none" w:sz="0" w:space="0" w:color="auto"/>
          </w:divBdr>
        </w:div>
      </w:divsChild>
    </w:div>
    <w:div w:id="1499924184">
      <w:bodyDiv w:val="1"/>
      <w:marLeft w:val="0"/>
      <w:marRight w:val="0"/>
      <w:marTop w:val="0"/>
      <w:marBottom w:val="0"/>
      <w:divBdr>
        <w:top w:val="none" w:sz="0" w:space="0" w:color="auto"/>
        <w:left w:val="none" w:sz="0" w:space="0" w:color="auto"/>
        <w:bottom w:val="none" w:sz="0" w:space="0" w:color="auto"/>
        <w:right w:val="none" w:sz="0" w:space="0" w:color="auto"/>
      </w:divBdr>
      <w:divsChild>
        <w:div w:id="800923032">
          <w:marLeft w:val="547"/>
          <w:marRight w:val="0"/>
          <w:marTop w:val="0"/>
          <w:marBottom w:val="0"/>
          <w:divBdr>
            <w:top w:val="none" w:sz="0" w:space="0" w:color="auto"/>
            <w:left w:val="none" w:sz="0" w:space="0" w:color="auto"/>
            <w:bottom w:val="none" w:sz="0" w:space="0" w:color="auto"/>
            <w:right w:val="none" w:sz="0" w:space="0" w:color="auto"/>
          </w:divBdr>
        </w:div>
        <w:div w:id="693457155">
          <w:marLeft w:val="547"/>
          <w:marRight w:val="0"/>
          <w:marTop w:val="0"/>
          <w:marBottom w:val="0"/>
          <w:divBdr>
            <w:top w:val="none" w:sz="0" w:space="0" w:color="auto"/>
            <w:left w:val="none" w:sz="0" w:space="0" w:color="auto"/>
            <w:bottom w:val="none" w:sz="0" w:space="0" w:color="auto"/>
            <w:right w:val="none" w:sz="0" w:space="0" w:color="auto"/>
          </w:divBdr>
        </w:div>
        <w:div w:id="1209755464">
          <w:marLeft w:val="547"/>
          <w:marRight w:val="0"/>
          <w:marTop w:val="0"/>
          <w:marBottom w:val="0"/>
          <w:divBdr>
            <w:top w:val="none" w:sz="0" w:space="0" w:color="auto"/>
            <w:left w:val="none" w:sz="0" w:space="0" w:color="auto"/>
            <w:bottom w:val="none" w:sz="0" w:space="0" w:color="auto"/>
            <w:right w:val="none" w:sz="0" w:space="0" w:color="auto"/>
          </w:divBdr>
        </w:div>
      </w:divsChild>
    </w:div>
    <w:div w:id="1697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DC95-4A86-49C2-9714-D4FB375F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2324</Words>
  <Characters>13715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Fabiena Baráková</dc:creator>
  <cp:keywords/>
  <dc:description/>
  <cp:lastModifiedBy>Veronika Michnová</cp:lastModifiedBy>
  <cp:revision>2</cp:revision>
  <dcterms:created xsi:type="dcterms:W3CDTF">2019-04-03T13:12:00Z</dcterms:created>
  <dcterms:modified xsi:type="dcterms:W3CDTF">2019-04-03T13:12:00Z</dcterms:modified>
</cp:coreProperties>
</file>