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79" w:rsidRP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 w:rsidRPr="00ED4C35">
        <w:rPr>
          <w:rFonts w:ascii="Arial" w:hAnsi="Arial" w:cs="Arial"/>
          <w:b/>
          <w:sz w:val="24"/>
          <w:lang w:val="ru-RU"/>
        </w:rPr>
        <w:t>Произношение заимствованных слов</w:t>
      </w:r>
    </w:p>
    <w:p w:rsidR="00ED4C35" w:rsidRP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 w:rsidRPr="00ED4C35">
        <w:rPr>
          <w:rFonts w:ascii="Arial" w:hAnsi="Arial" w:cs="Arial"/>
          <w:b/>
          <w:sz w:val="24"/>
          <w:lang w:val="ru-RU"/>
        </w:rPr>
        <w:t>Мода</w:t>
      </w:r>
    </w:p>
    <w:tbl>
      <w:tblPr>
        <w:tblW w:w="9578" w:type="dxa"/>
        <w:jc w:val="center"/>
        <w:tblInd w:w="1616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95"/>
        <w:gridCol w:w="3066"/>
        <w:gridCol w:w="4217"/>
      </w:tblGrid>
      <w:tr w:rsidR="00ED4C35" w:rsidRPr="00ED4C35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боди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body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тело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Видимо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произошло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вид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одежды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облегает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именно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тело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джинсы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jeans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брюки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сшитые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плотной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хлопковой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ткани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деним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Когда-то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были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одеждой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золотоискателей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а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сегодня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находят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место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гардеробе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практически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каждого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клатч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clutch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схватить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стиснуть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сжать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Маленькая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дамская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сумочка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которую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сжимают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руках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леггинсы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/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легинсы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leggings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гетры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гамаши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leg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нога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Модные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гламурные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гамаши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сейчас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называют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легинсами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:-)</w:t>
            </w:r>
          </w:p>
        </w:tc>
      </w:tr>
      <w:tr w:rsidR="00ED4C35" w:rsidRPr="00ED4C35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свитер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sweat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потеть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свитере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правда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бывает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жарко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так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происхождение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вполне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логичное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шорты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short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короткий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Заимствовано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английского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short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trousers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короткие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брюки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).</w:t>
            </w:r>
          </w:p>
        </w:tc>
      </w:tr>
    </w:tbl>
    <w:p w:rsidR="00ED4C35" w:rsidRDefault="00ED4C35" w:rsidP="00ED4C35">
      <w:pPr>
        <w:pStyle w:val="Bezmezer"/>
        <w:jc w:val="both"/>
        <w:rPr>
          <w:sz w:val="24"/>
          <w:lang w:val="ru-RU"/>
        </w:rPr>
      </w:pPr>
    </w:p>
    <w:p w:rsidR="00ED4C35" w:rsidRP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 w:rsidRPr="00ED4C35">
        <w:rPr>
          <w:rFonts w:ascii="Arial" w:hAnsi="Arial" w:cs="Arial"/>
          <w:b/>
          <w:sz w:val="24"/>
          <w:lang w:val="ru-RU"/>
        </w:rPr>
        <w:t>Еда</w:t>
      </w:r>
    </w:p>
    <w:tbl>
      <w:tblPr>
        <w:tblW w:w="9826" w:type="dxa"/>
        <w:jc w:val="center"/>
        <w:tblInd w:w="1217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4"/>
        <w:gridCol w:w="3457"/>
        <w:gridCol w:w="4955"/>
      </w:tblGrid>
      <w:tr w:rsidR="00ED4C35" w:rsidRPr="00ED4C35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джем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jam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сжимать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давить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Аналог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нашего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варенья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только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фрукты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давят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смешивают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чтобы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у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блюда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была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желеобразная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консистенция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крекер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crack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ломать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Хрустящее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печенье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легко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ломается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ростбиф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roast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жареная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beef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говядина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Кусок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говяжьего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мяса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обычно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приготовленного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гриле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lastRenderedPageBreak/>
              <w:t>чипсы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chips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жареный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хрустящий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картофель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интересно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американском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английском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chips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чипсы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а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британском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картофель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фри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американском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английском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называют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French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fries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</w:tbl>
    <w:p w:rsidR="00ED4C35" w:rsidRDefault="00ED4C35" w:rsidP="00ED4C35">
      <w:pPr>
        <w:pStyle w:val="Bezmezer"/>
        <w:jc w:val="both"/>
        <w:rPr>
          <w:b/>
          <w:sz w:val="24"/>
          <w:lang w:val="ru-RU"/>
        </w:rPr>
      </w:pPr>
    </w:p>
    <w:p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</w:rPr>
        <w:t>IT-</w:t>
      </w:r>
      <w:r>
        <w:rPr>
          <w:rFonts w:ascii="Arial" w:hAnsi="Arial" w:cs="Arial"/>
          <w:b/>
          <w:sz w:val="24"/>
          <w:lang w:val="ru-RU"/>
        </w:rPr>
        <w:t>сфера</w:t>
      </w:r>
    </w:p>
    <w:tbl>
      <w:tblPr>
        <w:tblW w:w="9968" w:type="dxa"/>
        <w:jc w:val="center"/>
        <w:tblInd w:w="1359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33"/>
        <w:gridCol w:w="3396"/>
        <w:gridCol w:w="5039"/>
      </w:tblGrid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браузер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browse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просматривать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Программа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поиска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просмотра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интернет-ресурсов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геймер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game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игра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увлекающийся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компьютерными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играми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дисплей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display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демонстрация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показ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Устройство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визуального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отображения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информации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драйвер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drive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управлять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вести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Программа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обеспечивающая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взаимодействие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между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операционной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системой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его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аппаратными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компонентами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логин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log in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войти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систему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Имя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авторизации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ноутбук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notebook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блокнот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записная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книжка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Портативный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пост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post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публиковать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информацию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Сообщение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блоге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или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форуме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хакер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hack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взламывать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рубить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хорошо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разбирается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компьютерах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может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взламывать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различные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системы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юзер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user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пользователь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Пользователь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</w:tbl>
    <w:p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</w:p>
    <w:p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</w:p>
    <w:p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bookmarkStart w:id="0" w:name="_GoBack"/>
      <w:bookmarkEnd w:id="0"/>
      <w:r w:rsidRPr="00ED4C35">
        <w:rPr>
          <w:rFonts w:ascii="Arial" w:hAnsi="Arial" w:cs="Arial"/>
          <w:b/>
          <w:sz w:val="24"/>
          <w:lang w:val="ru-RU"/>
        </w:rPr>
        <w:lastRenderedPageBreak/>
        <w:t>Другие сферы</w:t>
      </w:r>
    </w:p>
    <w:tbl>
      <w:tblPr>
        <w:tblW w:w="10146" w:type="dxa"/>
        <w:jc w:val="center"/>
        <w:tblInd w:w="111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3361"/>
        <w:gridCol w:w="4812"/>
      </w:tblGrid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блендер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blend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смешивать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Прибор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измельчения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смешивания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продуктов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бэк-вокал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backing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поддержка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vocal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вокал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Певцы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подпевают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исполнителю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гламур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glamour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обаяние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очарование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Демонстративная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роскошь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имиджмейкер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image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образ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to make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делать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создает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имидж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внешний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образ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клоун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clown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неотесанный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парень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шут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клоун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Любимец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детей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цирке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цирковой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комик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).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кроссворд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cross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пересекающийся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word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Любимая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всеми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головоломка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где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пересекают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друг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друга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лузер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lose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терять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упустить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отстать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Неудачник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мейнстрим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the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mainstream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главная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линия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основное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направление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Преобладающее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направление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какой-либо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области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парковка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park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парковать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ставить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стоянку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Стоянка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автомобилей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пазл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puzzle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головоломка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Головоломка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состоящая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множества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кусочков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плейлист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play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играть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list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список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Перечень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композиций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воспроизведения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рейтинг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rate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оценивать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Оценка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чего-либо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степень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популярности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lastRenderedPageBreak/>
              <w:t>саундтрек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sound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звук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track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дорожка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Звуковая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дорожка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обычно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музыка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фильма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секонд-хенд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second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второй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hand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Бывшие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употреблении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вещи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селфи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self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само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Автопортрет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созданный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помощью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фотокамеры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ток-шоу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talk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говорить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show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представление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Шоу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ходе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участники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высказывают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свое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мнение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какому-либо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вопросу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тюнинг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tuning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настройка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налаживание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Переделка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усовершенствование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автомобиля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хенд-мейд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hand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made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сделано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Вещи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сделанные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</w:tbl>
    <w:p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</w:p>
    <w:p w:rsidR="00ED4C35" w:rsidRPr="00ED4C35" w:rsidRDefault="00ED4C35" w:rsidP="00ED4C35">
      <w:pPr>
        <w:pStyle w:val="Bezmezer"/>
        <w:jc w:val="both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 xml:space="preserve">Источник: </w:t>
      </w:r>
      <w:r w:rsidRPr="00ED4C35">
        <w:rPr>
          <w:rFonts w:ascii="Arial" w:hAnsi="Arial" w:cs="Arial"/>
          <w:b/>
          <w:sz w:val="24"/>
          <w:lang w:val="ru-RU"/>
        </w:rPr>
        <w:t>https://englex.ru/english-borrowings-in-russian/</w:t>
      </w:r>
      <w:r>
        <w:rPr>
          <w:rFonts w:ascii="Arial" w:hAnsi="Arial" w:cs="Arial"/>
          <w:b/>
          <w:sz w:val="24"/>
          <w:lang w:val="ru-RU"/>
        </w:rPr>
        <w:t>.</w:t>
      </w:r>
    </w:p>
    <w:sectPr w:rsidR="00ED4C35" w:rsidRPr="00ED4C35" w:rsidSect="00ED4C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C"/>
    <w:rsid w:val="000C4179"/>
    <w:rsid w:val="000F5DDC"/>
    <w:rsid w:val="00E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538</Words>
  <Characters>3180</Characters>
  <Application>Microsoft Office Word</Application>
  <DocSecurity>0</DocSecurity>
  <Lines>26</Lines>
  <Paragraphs>7</Paragraphs>
  <ScaleCrop>false</ScaleCrop>
  <Company>ATC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2019-02-22T06:42:00Z</dcterms:created>
  <dcterms:modified xsi:type="dcterms:W3CDTF">2019-02-22T06:49:00Z</dcterms:modified>
</cp:coreProperties>
</file>