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BE" w:rsidRPr="00906DBE" w:rsidRDefault="00906DBE" w:rsidP="00906DB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val="ru-RU" w:eastAsia="cs-CZ"/>
        </w:rPr>
      </w:pPr>
      <w:r w:rsidRPr="00906DBE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val="ru-RU" w:eastAsia="cs-CZ"/>
        </w:rPr>
        <w:t>Лагерная тематика в русской литературе</w:t>
      </w:r>
    </w:p>
    <w:p w:rsidR="00906DBE" w:rsidRPr="00906DBE" w:rsidRDefault="00906DBE" w:rsidP="00906DB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Одной из новаторских и интересных тем в литературе 60-х годов была тема лагерей и сталинских репрессий.</w:t>
      </w:r>
    </w:p>
    <w:p w:rsidR="00906DBE" w:rsidRPr="00906DBE" w:rsidRDefault="00906DBE" w:rsidP="00906DB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Одним из первых произведений, написанных на эту тему стали 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«Колымские рассказы» В. Шаламова.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 В. Шаламов — писатель непростой творческой судьбы и его работы далеко не</w:t>
      </w:r>
      <w:r w:rsidRPr="00DA33BF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 </w:t>
      </w:r>
      <w:hyperlink r:id="rId7" w:history="1">
        <w:r w:rsidRPr="00DA33BF">
          <w:rPr>
            <w:lang w:val="ru-RU" w:eastAsia="cs-CZ"/>
          </w:rPr>
          <w:t>английские сказки</w:t>
        </w:r>
      </w:hyperlink>
      <w:r w:rsidRPr="00DA33BF">
        <w:rPr>
          <w:lang w:val="ru-RU" w:eastAsia="cs-CZ"/>
        </w:rPr>
        <w:t>. Он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 сам прошел через лагерные застенки. Свой творческий путь он начинал как </w:t>
      </w:r>
      <w:r w:rsidRPr="00906DBE">
        <w:rPr>
          <w:rFonts w:ascii="Trebuchet MS" w:eastAsia="Times New Roman" w:hAnsi="Trebuchet MS" w:cs="Times New Roman"/>
          <w:sz w:val="20"/>
          <w:szCs w:val="20"/>
          <w:u w:val="single"/>
          <w:lang w:val="ru-RU" w:eastAsia="cs-CZ"/>
        </w:rPr>
        <w:t>поэт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, а в конце 50-х-60-е годы он обратился </w:t>
      </w:r>
      <w:r w:rsidRPr="00906DBE">
        <w:rPr>
          <w:rFonts w:ascii="Trebuchet MS" w:eastAsia="Times New Roman" w:hAnsi="Trebuchet MS" w:cs="Times New Roman"/>
          <w:sz w:val="20"/>
          <w:szCs w:val="20"/>
          <w:u w:val="single"/>
          <w:lang w:val="ru-RU" w:eastAsia="cs-CZ"/>
        </w:rPr>
        <w:t>к прозе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. В его рассказах с достаточной степенью откровенности передан 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лагерный быт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, с которым писатель был знаком не понаслышке. В своих рассказов он умел дать яркие зарисовки тех лет, показать образы не только зэков, но и их охранников, начальников лагерей, где </w:t>
      </w:r>
      <w:r w:rsidR="00DA33BF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был заключен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. В этих рассказах воссозданы страшные лагерные ситуации — голода, дистрофии, унижения людей озверелыми уголовниками. В «Колымских рассказах» исследуются коллизии, в которых узник «доплывает» до прострации, до порога небытия.</w:t>
      </w:r>
    </w:p>
    <w:p w:rsidR="00906DBE" w:rsidRPr="00906DBE" w:rsidRDefault="00906DBE" w:rsidP="00906DB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Но главное в его рассказах — это не только передача атмосферы ужаса и страха, но и изображение людей, которые в то время сумели сохранить в себе лучшие человеческие качества, готовность прийти на помощь, ощущение того, что ты не только винтик в огромной машине подавления, а прежде всего человек, в душе которого живет надежда.</w:t>
      </w:r>
    </w:p>
    <w:p w:rsidR="00906DBE" w:rsidRDefault="00906DBE" w:rsidP="00906DB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Несомненным классико</w:t>
      </w:r>
      <w:r w:rsidR="00DA33BF" w:rsidRPr="00DA33BF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м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 xml:space="preserve"> «лагерной прозы» является А. Солженицын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. Его произведения на эту тему появились на исходе оттепели, первым из которых была повесть «Один день Ивана Денисовича». Первоначально повесть даже и называлась на лагерном языке: «Щ-854.(Один день зэка)». В небольшом «времени-пространстве» повести сочетаются многие человеческие судьбы. Это прежде всего кавторанг, Иван Денисович и кинорежиссер Цезарь Маркович. Время (один день) как бы вливается в пространство лагеря, в нем писатель сфокусировал все проблемы своего времени, всю сущность лагерной системы. Теме ГУЛАГА он посвятил также свои романы «В круге первом», «Раковый корпус» и большое документально-художественное исследование «Архипелаг ГУЛАГ», в котором предложил свою концепцию и периодизацию развернувшегося в стране после революции террора. Эта книга основана не только на личных впечатлениях автора, но и на многочисленных документах и письмах-воспоминаниях самих заключенных.</w:t>
      </w:r>
    </w:p>
    <w:p w:rsidR="006879C8" w:rsidRDefault="006879C8" w:rsidP="00DA33BF">
      <w:pPr>
        <w:pBdr>
          <w:top w:val="single" w:sz="6" w:space="1" w:color="auto"/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6879C8" w:rsidRPr="006879C8" w:rsidRDefault="006879C8" w:rsidP="00DA33B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bookmarkStart w:id="0" w:name="_GoBack"/>
      <w:bookmarkEnd w:id="0"/>
    </w:p>
    <w:p w:rsidR="00DA33BF" w:rsidRDefault="00DA33BF" w:rsidP="00DA33B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Представителем мемуарного направления «лагерной прозы» был 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А. Жигулин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. Повесть Жигулина «Черные камни»</w:t>
      </w:r>
      <w:r w:rsidR="00DE086D">
        <w:rPr>
          <w:rStyle w:val="Znakapoznpodarou"/>
          <w:rFonts w:ascii="Trebuchet MS" w:eastAsia="Times New Roman" w:hAnsi="Trebuchet MS" w:cs="Times New Roman"/>
          <w:sz w:val="20"/>
          <w:szCs w:val="20"/>
          <w:lang w:val="ru-RU" w:eastAsia="cs-CZ"/>
        </w:rPr>
        <w:footnoteReference w:id="1"/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 — произведение сложное, неоднозначное. Это документально-художественное повествование о деятельности КПМ (Коммунистической партии молодежи), в которую входили тридцать мальчишек, в романтическом порыве объединившиеся для сознательной борьбы с обожествлением Сталина. Она построена как воспоминания автора о своей молодости. Поэтому в отличие от произведений других авторов в ней много так называемой «приблатненной романтики». Но в то же время Жигулин сумел точно передать ощущение той эпохи. С документальной достоверностью писатель пишет о том, как зарождалась организация, как проводилось следствие. Писатель очень наглядно обрисовал проведение допросов: «Следствие вообще велось подло... Подло велись и записи в протоколах 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lastRenderedPageBreak/>
        <w:t>допросов. Полагалось записывать слово в слово — как отвечает обвиняемый. Но следователи неизменно придавали нашим ответам совсем иную окраску. Например, если я говорил: «Коммунистическая партия молодежи», — следователь записывал: «Антисоветская организация КПМ». Если я говорил: «собрание», — следователь писал «сборище». Жигулин как бы предупреждает, что главной задачей режима было «проникнуть в мысль», еще даже не родившуюся, проникнуть и задушить ее до колыбели. Отсюда заблаговременная жестокость самонастраивающейся системы. За игру в организацию, игру полудетскую, но смертельно опасную для обеих сторон (о чем обе стороны знали) — десять лет тюремно-лагерного кошмара. Так функционирует тоталитарная система.</w:t>
      </w:r>
    </w:p>
    <w:p w:rsidR="00DA33BF" w:rsidRPr="00906DBE" w:rsidRDefault="00DA33BF" w:rsidP="00DA33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</w:p>
    <w:p w:rsidR="00DA33BF" w:rsidRPr="00906DBE" w:rsidRDefault="00DA33BF" w:rsidP="00DA33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Еще одним ярким произведением на эту тему стала повесть «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Верный Руслан» Г. Владимова</w:t>
      </w:r>
      <w:r w:rsidR="00DE086D">
        <w:rPr>
          <w:rStyle w:val="Znakapoznpodarou"/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footnoteReference w:id="2"/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. Это произведение написано по следам и от имени собаки, специально обученной, натасканной на то, чтобы водить под конвоем заключенных, «делать выборку» из той же толпы и настигать за сотни верст рискнувших на побег сумасшедших. Собака как собака. Доброе, умное, любящее человека больше, чем сам человек любит своих сородичей и самого себя существо, предназначенное велениями судьбы, условиями рождения и воспитания, выпавшей на долю ему лагерной цивилизации нести обязанности охранника, и если понадобится, палача.</w:t>
      </w:r>
    </w:p>
    <w:p w:rsidR="00DA33BF" w:rsidRPr="00906DBE" w:rsidRDefault="00DA33BF" w:rsidP="00DA33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В повести у Руслана одна производственная забота, ради которой он и живет: это, чтобы соблюдался порядок, элементарный порядок, и арестанты сохраняли бы установленный строй. Но в то же время, автор подчеркивает, что он слишком добр по природе (смел, но не агрессивен), умен, рассудителен, самолюбив, в лучшем смысле этого слова, он на все готов ради хозяина, пусть даже и умереть.</w:t>
      </w:r>
    </w:p>
    <w:p w:rsidR="00DA33BF" w:rsidRPr="00906DBE" w:rsidRDefault="00DA33BF" w:rsidP="00DA33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Но основное содержание повести Владимирова как раз и заключается в том, чтобы показать: в случае чего, а случай этот представился и совпадает с нашей эпохой, все лучшие возможности и способности не только собаки, а человека. Самые святые намерения перекладываются, сами того не ведая, с добра на зло, с правды на обман, с преданности человеку на умение заворачивать человека, брать за руку, за ногу, брать за глотку, рискуя, если потребуется, и собственной головой, и превращать глупую кучу по наименованию «люди», «народ» в гармонический этап арестантов — в строй.</w:t>
      </w:r>
    </w:p>
    <w:p w:rsidR="00906DBE" w:rsidRPr="00DA33BF" w:rsidRDefault="00906DBE">
      <w:pPr>
        <w:rPr>
          <w:lang w:val="ru-RU"/>
        </w:rPr>
      </w:pPr>
    </w:p>
    <w:p w:rsidR="00F61923" w:rsidRPr="00DA33BF" w:rsidRDefault="00DE086D">
      <w:pPr>
        <w:rPr>
          <w:lang w:val="ru-RU"/>
        </w:rPr>
      </w:pPr>
      <w:r>
        <w:t>Hlavní z</w:t>
      </w:r>
      <w:r w:rsidR="00906DBE" w:rsidRPr="00DA33BF">
        <w:rPr>
          <w:lang w:val="ru-RU"/>
        </w:rPr>
        <w:t>droj:</w:t>
      </w:r>
    </w:p>
    <w:p w:rsidR="00906DBE" w:rsidRPr="00DA33BF" w:rsidRDefault="00906DBE">
      <w:pPr>
        <w:rPr>
          <w:lang w:val="ru-RU"/>
        </w:rPr>
      </w:pPr>
      <w:r w:rsidRPr="00DA33BF">
        <w:rPr>
          <w:lang w:val="ru-RU"/>
        </w:rPr>
        <w:t>http://www.bukinistu.ru/russkaya-literatura-hh-veka/lagernaya-tematika-v-russkoy-literature.html</w:t>
      </w:r>
    </w:p>
    <w:sectPr w:rsidR="00906DBE" w:rsidRPr="00DA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9F2" w:rsidRDefault="006979F2" w:rsidP="00DE086D">
      <w:pPr>
        <w:spacing w:after="0" w:line="240" w:lineRule="auto"/>
      </w:pPr>
      <w:r>
        <w:separator/>
      </w:r>
    </w:p>
  </w:endnote>
  <w:endnote w:type="continuationSeparator" w:id="0">
    <w:p w:rsidR="006979F2" w:rsidRDefault="006979F2" w:rsidP="00DE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9F2" w:rsidRDefault="006979F2" w:rsidP="00DE086D">
      <w:pPr>
        <w:spacing w:after="0" w:line="240" w:lineRule="auto"/>
      </w:pPr>
      <w:r>
        <w:separator/>
      </w:r>
    </w:p>
  </w:footnote>
  <w:footnote w:type="continuationSeparator" w:id="0">
    <w:p w:rsidR="006979F2" w:rsidRDefault="006979F2" w:rsidP="00DE086D">
      <w:pPr>
        <w:spacing w:after="0" w:line="240" w:lineRule="auto"/>
      </w:pPr>
      <w:r>
        <w:continuationSeparator/>
      </w:r>
    </w:p>
  </w:footnote>
  <w:footnote w:id="1">
    <w:p w:rsidR="00DE086D" w:rsidRPr="00DE086D" w:rsidRDefault="00DE086D">
      <w:pPr>
        <w:pStyle w:val="Textpoznpodarou"/>
        <w:rPr>
          <w:lang w:val="ru-RU"/>
        </w:rPr>
      </w:pPr>
      <w:r w:rsidRPr="00DE086D">
        <w:rPr>
          <w:rStyle w:val="Znakapoznpodarou"/>
          <w:lang w:val="ru-RU"/>
        </w:rPr>
        <w:footnoteRef/>
      </w:r>
      <w:r w:rsidRPr="00DE086D">
        <w:rPr>
          <w:lang w:val="ru-RU"/>
        </w:rPr>
        <w:t xml:space="preserve"> </w:t>
      </w:r>
      <w:r w:rsidRPr="00DE086D">
        <w:rPr>
          <w:rFonts w:ascii="Arial" w:hAnsi="Arial" w:cs="Arial"/>
          <w:color w:val="000000"/>
          <w:shd w:val="clear" w:color="auto" w:fill="FFFFFF"/>
          <w:lang w:val="ru-RU"/>
        </w:rPr>
        <w:t>В</w:t>
      </w:r>
      <w:r w:rsidRPr="00DE086D">
        <w:rPr>
          <w:rStyle w:val="apple-converted-space"/>
          <w:rFonts w:ascii="Arial" w:hAnsi="Arial" w:cs="Arial"/>
          <w:color w:val="000000"/>
          <w:shd w:val="clear" w:color="auto" w:fill="FFFFFF"/>
          <w:lang w:val="ru-RU"/>
        </w:rPr>
        <w:t> </w:t>
      </w:r>
      <w:hyperlink r:id="rId1" w:tooltip="1988 год в литературе" w:history="1">
        <w:r w:rsidRPr="00DE086D">
          <w:rPr>
            <w:rStyle w:val="Hypertextovodkaz"/>
            <w:rFonts w:ascii="Arial" w:hAnsi="Arial" w:cs="Arial"/>
            <w:color w:val="0B0080"/>
            <w:shd w:val="clear" w:color="auto" w:fill="FFFFFF"/>
            <w:lang w:val="ru-RU"/>
          </w:rPr>
          <w:t>1988 году</w:t>
        </w:r>
      </w:hyperlink>
      <w:r w:rsidRPr="00DE086D">
        <w:rPr>
          <w:rStyle w:val="apple-converted-space"/>
          <w:rFonts w:ascii="Arial" w:hAnsi="Arial" w:cs="Arial"/>
          <w:color w:val="000000"/>
          <w:shd w:val="clear" w:color="auto" w:fill="FFFFFF"/>
          <w:lang w:val="ru-RU"/>
        </w:rPr>
        <w:t> </w:t>
      </w:r>
      <w:r w:rsidRPr="00DE086D">
        <w:rPr>
          <w:rFonts w:ascii="Arial" w:hAnsi="Arial" w:cs="Arial"/>
          <w:color w:val="000000"/>
          <w:shd w:val="clear" w:color="auto" w:fill="FFFFFF"/>
          <w:lang w:val="ru-RU"/>
        </w:rPr>
        <w:t>в 7 и 8 номерах журнала «Знамя» вышла в свет автобиографическая повесть Жигулина «Чёрные камни», вызвавшая большой общественный резонанс. В книге он рассказывал о своей семье, о детстве и юности, но подробнее всего — о подпольной организации «</w:t>
      </w:r>
      <w:hyperlink r:id="rId2" w:tooltip="Коммунистическая партия молодёжи (страница отсутствует)" w:history="1">
        <w:r w:rsidRPr="00DE086D">
          <w:rPr>
            <w:rStyle w:val="Hypertextovodkaz"/>
            <w:rFonts w:ascii="Arial" w:hAnsi="Arial" w:cs="Arial"/>
            <w:color w:val="A55858"/>
            <w:shd w:val="clear" w:color="auto" w:fill="FFFFFF"/>
            <w:lang w:val="ru-RU"/>
          </w:rPr>
          <w:t>Коммунистическая партия молодёжи</w:t>
        </w:r>
      </w:hyperlink>
      <w:r w:rsidRPr="00DE086D">
        <w:rPr>
          <w:rFonts w:ascii="Arial" w:hAnsi="Arial" w:cs="Arial"/>
          <w:color w:val="000000"/>
          <w:shd w:val="clear" w:color="auto" w:fill="FFFFFF"/>
          <w:lang w:val="ru-RU"/>
        </w:rPr>
        <w:t>» (КПМ), действовавшей в Воронеже «один неполный год — с октября 1948-го по август 1949 года» (Жигулин 1989, с. 45), об аресте её участников и о жизни в заключении. Повествование иллюстрируется стихами самого Жигулина, написанными в те годы.</w:t>
      </w:r>
    </w:p>
  </w:footnote>
  <w:footnote w:id="2">
    <w:p w:rsidR="00DE086D" w:rsidRPr="00DE086D" w:rsidRDefault="00DE086D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hyperlink r:id="rId3" w:tooltip="Верный Руслан (повесть) (страница отсутствует)" w:history="1"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>«</w:t>
        </w:r>
        <w:proofErr w:type="spellStart"/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>Верный</w:t>
        </w:r>
        <w:proofErr w:type="spellEnd"/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>Руслан</w:t>
        </w:r>
        <w:proofErr w:type="spellEnd"/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>»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повесть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hyperlink r:id="rId4" w:tooltip="1975" w:history="1">
        <w:r>
          <w:rPr>
            <w:rStyle w:val="Hypertextovodkaz"/>
            <w:rFonts w:ascii="Arial" w:hAnsi="Arial" w:cs="Arial"/>
            <w:color w:val="0B0080"/>
            <w:shd w:val="clear" w:color="auto" w:fill="FFFFFF"/>
          </w:rPr>
          <w:t>1975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). 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мировоззрении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бывшей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конвойной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собаки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после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ликвидации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лагеря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оказавшейся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способной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новой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жизни</w:t>
      </w:r>
      <w:proofErr w:type="spellEnd"/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В 1991-ом году был снят фильм по повести Владимова.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BE"/>
    <w:rsid w:val="005A650A"/>
    <w:rsid w:val="006879C8"/>
    <w:rsid w:val="006979F2"/>
    <w:rsid w:val="00906DBE"/>
    <w:rsid w:val="00DA33BF"/>
    <w:rsid w:val="00DE086D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87A3"/>
  <w15:docId w15:val="{2DBE17B6-0DA8-48A5-8423-A431EC6B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6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D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06DBE"/>
  </w:style>
  <w:style w:type="character" w:styleId="Hypertextovodkaz">
    <w:name w:val="Hyperlink"/>
    <w:basedOn w:val="Standardnpsmoodstavce"/>
    <w:uiPriority w:val="99"/>
    <w:semiHidden/>
    <w:unhideWhenUsed/>
    <w:rsid w:val="00906DBE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086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086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E086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8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8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kazka.net/england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/index.php?title=%D0%92%D0%B5%D1%80%D0%BD%D1%8B%D0%B9_%D0%A0%D1%83%D1%81%D0%BB%D0%B0%D0%BD_(%D0%BF%D0%BE%D0%B2%D0%B5%D1%81%D1%82%D1%8C)&amp;action=edit&amp;redlink=1" TargetMode="External"/><Relationship Id="rId2" Type="http://schemas.openxmlformats.org/officeDocument/2006/relationships/hyperlink" Target="http://ru.wikipedia.org/w/index.php?title=%D0%9A%D0%BE%D0%BC%D0%BC%D1%83%D0%BD%D0%B8%D1%81%D1%82%D0%B8%D1%87%D0%B5%D1%81%D0%BA%D0%B0%D1%8F_%D0%BF%D0%B0%D1%80%D1%82%D0%B8%D1%8F_%D0%BC%D0%BE%D0%BB%D0%BE%D0%B4%D1%91%D0%B6%D0%B8&amp;action=edit&amp;redlink=1" TargetMode="External"/><Relationship Id="rId1" Type="http://schemas.openxmlformats.org/officeDocument/2006/relationships/hyperlink" Target="http://ru.wikipedia.org/wiki/1988_%D0%B3%D0%BE%D0%B4_%D0%B2_%D0%BB%D0%B8%D1%82%D0%B5%D1%80%D0%B0%D1%82%D1%83%D1%80%D0%B5" TargetMode="External"/><Relationship Id="rId4" Type="http://schemas.openxmlformats.org/officeDocument/2006/relationships/hyperlink" Target="http://ru.wikipedia.org/wiki/197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BCA3-1432-43F8-B6C8-DE967B33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Eva Kudrjavceva Malenová</cp:lastModifiedBy>
  <cp:revision>2</cp:revision>
  <dcterms:created xsi:type="dcterms:W3CDTF">2014-02-21T11:45:00Z</dcterms:created>
  <dcterms:modified xsi:type="dcterms:W3CDTF">2019-02-18T12:58:00Z</dcterms:modified>
</cp:coreProperties>
</file>