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F6" w:rsidRDefault="006833F6">
      <w:pPr>
        <w:rPr>
          <w:rFonts w:ascii="Arial" w:eastAsiaTheme="majorEastAsia" w:hAnsi="Arial" w:cs="Arial"/>
          <w:b/>
          <w:kern w:val="24"/>
          <w:sz w:val="28"/>
          <w:szCs w:val="28"/>
        </w:rPr>
      </w:pPr>
      <w:r>
        <w:rPr>
          <w:rFonts w:ascii="Arial" w:eastAsiaTheme="majorEastAsia" w:hAnsi="Arial" w:cs="Arial"/>
          <w:b/>
          <w:kern w:val="24"/>
          <w:sz w:val="28"/>
          <w:szCs w:val="28"/>
        </w:rPr>
        <w:t>SPU – studijní materiál</w:t>
      </w:r>
    </w:p>
    <w:p w:rsidR="003E7DCA" w:rsidRDefault="003E7DCA">
      <w:pPr>
        <w:rPr>
          <w:rFonts w:ascii="Arial" w:eastAsiaTheme="majorEastAsia" w:hAnsi="Arial" w:cs="Arial"/>
          <w:kern w:val="24"/>
          <w:sz w:val="24"/>
          <w:szCs w:val="24"/>
        </w:rPr>
      </w:pPr>
      <w:r w:rsidRPr="003E7DCA">
        <w:rPr>
          <w:rFonts w:ascii="Arial" w:eastAsiaTheme="majorEastAsia" w:hAnsi="Arial" w:cs="Arial"/>
          <w:kern w:val="24"/>
          <w:sz w:val="24"/>
          <w:szCs w:val="24"/>
        </w:rPr>
        <w:t>Mgr. Markéta Olbertová</w:t>
      </w:r>
    </w:p>
    <w:p w:rsidR="003E7DCA" w:rsidRPr="003E7DCA" w:rsidRDefault="003E7DCA">
      <w:pPr>
        <w:rPr>
          <w:rFonts w:ascii="Arial" w:eastAsiaTheme="majorEastAsia" w:hAnsi="Arial" w:cs="Arial"/>
          <w:b/>
          <w:kern w:val="24"/>
          <w:sz w:val="28"/>
          <w:szCs w:val="28"/>
        </w:rPr>
      </w:pPr>
      <w:r w:rsidRPr="003E7DCA">
        <w:rPr>
          <w:rFonts w:ascii="Arial" w:eastAsiaTheme="majorEastAsia" w:hAnsi="Arial" w:cs="Arial"/>
          <w:b/>
          <w:kern w:val="24"/>
          <w:sz w:val="28"/>
          <w:szCs w:val="28"/>
        </w:rPr>
        <w:t>Literatura:</w:t>
      </w:r>
    </w:p>
    <w:p w:rsidR="003E7DCA" w:rsidRPr="003E7DCA" w:rsidRDefault="003E7DCA">
      <w:pPr>
        <w:rPr>
          <w:rFonts w:ascii="Arial" w:eastAsiaTheme="majorEastAsia" w:hAnsi="Arial" w:cs="Arial"/>
          <w:kern w:val="24"/>
          <w:sz w:val="24"/>
          <w:szCs w:val="24"/>
        </w:rPr>
      </w:pPr>
      <w:r>
        <w:rPr>
          <w:rFonts w:ascii="Arial" w:eastAsiaTheme="majorEastAsia" w:hAnsi="Arial" w:cs="Arial"/>
          <w:kern w:val="24"/>
          <w:sz w:val="24"/>
          <w:szCs w:val="24"/>
        </w:rPr>
        <w:t xml:space="preserve">Krejčová, L., </w:t>
      </w:r>
      <w:proofErr w:type="spellStart"/>
      <w:r>
        <w:rPr>
          <w:rFonts w:ascii="Arial" w:eastAsiaTheme="majorEastAsia" w:hAnsi="Arial" w:cs="Arial"/>
          <w:kern w:val="24"/>
          <w:sz w:val="24"/>
          <w:szCs w:val="24"/>
        </w:rPr>
        <w:t>Bodnárová</w:t>
      </w:r>
      <w:proofErr w:type="spellEnd"/>
      <w:r>
        <w:rPr>
          <w:rFonts w:ascii="Arial" w:eastAsiaTheme="majorEastAsia" w:hAnsi="Arial" w:cs="Arial"/>
          <w:kern w:val="24"/>
          <w:sz w:val="24"/>
          <w:szCs w:val="24"/>
        </w:rPr>
        <w:t xml:space="preserve">, Z., Šemberová, K., </w:t>
      </w:r>
      <w:proofErr w:type="spellStart"/>
      <w:r>
        <w:rPr>
          <w:rFonts w:ascii="Arial" w:eastAsiaTheme="majorEastAsia" w:hAnsi="Arial" w:cs="Arial"/>
          <w:kern w:val="24"/>
          <w:sz w:val="24"/>
          <w:szCs w:val="24"/>
        </w:rPr>
        <w:t>Balharová</w:t>
      </w:r>
      <w:proofErr w:type="spellEnd"/>
      <w:r>
        <w:rPr>
          <w:rFonts w:ascii="Arial" w:eastAsiaTheme="majorEastAsia" w:hAnsi="Arial" w:cs="Arial"/>
          <w:kern w:val="24"/>
          <w:sz w:val="24"/>
          <w:szCs w:val="24"/>
        </w:rPr>
        <w:t xml:space="preserve">, K. </w:t>
      </w:r>
      <w:r w:rsidRPr="003E7DCA">
        <w:rPr>
          <w:rFonts w:ascii="Arial" w:eastAsiaTheme="majorEastAsia" w:hAnsi="Arial" w:cs="Arial"/>
          <w:i/>
          <w:kern w:val="24"/>
          <w:sz w:val="24"/>
          <w:szCs w:val="24"/>
        </w:rPr>
        <w:t xml:space="preserve">Specifické poruchy učení. </w:t>
      </w:r>
      <w:proofErr w:type="spellStart"/>
      <w:r>
        <w:rPr>
          <w:rFonts w:ascii="Arial" w:eastAsiaTheme="majorEastAsia" w:hAnsi="Arial" w:cs="Arial"/>
          <w:kern w:val="24"/>
          <w:sz w:val="24"/>
          <w:szCs w:val="24"/>
        </w:rPr>
        <w:t>Edika</w:t>
      </w:r>
      <w:proofErr w:type="spellEnd"/>
      <w:r>
        <w:rPr>
          <w:rFonts w:ascii="Arial" w:eastAsiaTheme="majorEastAsia" w:hAnsi="Arial" w:cs="Arial"/>
          <w:kern w:val="24"/>
          <w:sz w:val="24"/>
          <w:szCs w:val="24"/>
        </w:rPr>
        <w:t>, Brno, 2018</w:t>
      </w:r>
    </w:p>
    <w:p w:rsidR="003E7DCA" w:rsidRDefault="003E7DCA">
      <w:pPr>
        <w:rPr>
          <w:rFonts w:ascii="Arial" w:eastAsiaTheme="majorEastAsia" w:hAnsi="Arial" w:cs="Arial"/>
          <w:b/>
          <w:kern w:val="24"/>
          <w:sz w:val="28"/>
          <w:szCs w:val="28"/>
        </w:rPr>
      </w:pPr>
    </w:p>
    <w:p w:rsidR="005E2BF6" w:rsidRPr="00D814A2" w:rsidRDefault="00D814A2">
      <w:pPr>
        <w:rPr>
          <w:rFonts w:ascii="Arial" w:eastAsiaTheme="majorEastAsia" w:hAnsi="Arial" w:cs="Arial"/>
          <w:b/>
          <w:kern w:val="24"/>
          <w:sz w:val="28"/>
          <w:szCs w:val="28"/>
        </w:rPr>
      </w:pPr>
      <w:r w:rsidRPr="00D814A2">
        <w:rPr>
          <w:rFonts w:ascii="Arial" w:eastAsiaTheme="majorEastAsia" w:hAnsi="Arial" w:cs="Arial"/>
          <w:b/>
          <w:kern w:val="24"/>
          <w:sz w:val="28"/>
          <w:szCs w:val="28"/>
        </w:rPr>
        <w:t>Osobnost žáka se SPU, obtíže v sociálních vztazích</w:t>
      </w:r>
    </w:p>
    <w:p w:rsidR="00D814A2" w:rsidRPr="00D814A2" w:rsidRDefault="00D814A2" w:rsidP="00D814A2">
      <w:pPr>
        <w:numPr>
          <w:ilvl w:val="0"/>
          <w:numId w:val="1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cs-CZ"/>
        </w:rPr>
      </w:pP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4"/>
          <w:szCs w:val="24"/>
          <w:lang w:eastAsia="cs-CZ"/>
        </w:rPr>
        <w:t>fyzická nezralost</w:t>
      </w: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 (ve srovnání s vrstevníky);</w:t>
      </w:r>
    </w:p>
    <w:p w:rsidR="00D814A2" w:rsidRPr="00D814A2" w:rsidRDefault="00D814A2" w:rsidP="00D814A2">
      <w:pPr>
        <w:numPr>
          <w:ilvl w:val="0"/>
          <w:numId w:val="1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cs-CZ"/>
        </w:rPr>
      </w:pP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4"/>
          <w:szCs w:val="24"/>
          <w:lang w:eastAsia="cs-CZ"/>
        </w:rPr>
        <w:t>neadekvátní chování</w:t>
      </w: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 v sociálních situacích;</w:t>
      </w:r>
    </w:p>
    <w:p w:rsidR="00D814A2" w:rsidRPr="00D814A2" w:rsidRDefault="00D814A2" w:rsidP="00D814A2">
      <w:pPr>
        <w:numPr>
          <w:ilvl w:val="0"/>
          <w:numId w:val="1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cs-CZ"/>
        </w:rPr>
      </w:pP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4"/>
          <w:szCs w:val="24"/>
          <w:lang w:eastAsia="cs-CZ"/>
        </w:rPr>
        <w:t>potíže v orientaci</w:t>
      </w: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 v sociálním chování;</w:t>
      </w:r>
    </w:p>
    <w:p w:rsidR="00D814A2" w:rsidRPr="00D814A2" w:rsidRDefault="00D814A2" w:rsidP="00D814A2">
      <w:pPr>
        <w:numPr>
          <w:ilvl w:val="0"/>
          <w:numId w:val="1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cs-CZ"/>
        </w:rPr>
      </w:pP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4"/>
          <w:szCs w:val="24"/>
          <w:lang w:eastAsia="cs-CZ"/>
        </w:rPr>
        <w:t>narušení komunikačních schopností</w:t>
      </w: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 – problém s vyjadřováním, při reakcích na dotazy;</w:t>
      </w:r>
    </w:p>
    <w:p w:rsidR="00D814A2" w:rsidRPr="00D814A2" w:rsidRDefault="00D814A2" w:rsidP="00D814A2">
      <w:pPr>
        <w:numPr>
          <w:ilvl w:val="0"/>
          <w:numId w:val="1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cs-CZ"/>
        </w:rPr>
      </w:pP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4"/>
          <w:szCs w:val="24"/>
          <w:lang w:eastAsia="cs-CZ"/>
        </w:rPr>
        <w:t>obtíže v sociálním učení</w:t>
      </w: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 (nepoučí se z chyb);</w:t>
      </w:r>
    </w:p>
    <w:p w:rsidR="00D814A2" w:rsidRPr="00D814A2" w:rsidRDefault="00D814A2" w:rsidP="00D814A2">
      <w:pPr>
        <w:numPr>
          <w:ilvl w:val="0"/>
          <w:numId w:val="1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cs-CZ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trpí často </w:t>
      </w: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4"/>
          <w:szCs w:val="24"/>
          <w:lang w:eastAsia="cs-CZ"/>
        </w:rPr>
        <w:t>pocity úzkosti, frustrace</w:t>
      </w: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, může být i hněv a agresivita → </w:t>
      </w: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4"/>
          <w:szCs w:val="24"/>
          <w:lang w:eastAsia="cs-CZ"/>
        </w:rPr>
        <w:t>snížení sebehodnocení</w:t>
      </w: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>;</w:t>
      </w:r>
    </w:p>
    <w:p w:rsidR="00D814A2" w:rsidRPr="00D814A2" w:rsidRDefault="00D814A2" w:rsidP="00D814A2">
      <w:pPr>
        <w:numPr>
          <w:ilvl w:val="0"/>
          <w:numId w:val="1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cs-CZ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obtíže se </w:t>
      </w: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4"/>
          <w:szCs w:val="24"/>
          <w:lang w:eastAsia="cs-CZ"/>
        </w:rPr>
        <w:t>zapamatováním</w:t>
      </w: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 xml:space="preserve"> a uspořádáním pořadí;</w:t>
      </w:r>
    </w:p>
    <w:p w:rsidR="00D814A2" w:rsidRPr="00D814A2" w:rsidRDefault="00D814A2" w:rsidP="00D814A2">
      <w:pPr>
        <w:numPr>
          <w:ilvl w:val="0"/>
          <w:numId w:val="1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83992A"/>
          <w:sz w:val="24"/>
          <w:szCs w:val="24"/>
          <w:lang w:eastAsia="cs-CZ"/>
        </w:rPr>
      </w:pP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4"/>
          <w:szCs w:val="24"/>
          <w:lang w:eastAsia="cs-CZ"/>
        </w:rPr>
        <w:t>časté deprese</w:t>
      </w:r>
      <w:r w:rsidRPr="00D814A2">
        <w:rPr>
          <w:rFonts w:ascii="Arial" w:eastAsiaTheme="minorEastAsia" w:hAnsi="Arial" w:cs="Arial"/>
          <w:color w:val="262626" w:themeColor="text1" w:themeTint="D9"/>
          <w:kern w:val="24"/>
          <w:sz w:val="24"/>
          <w:szCs w:val="24"/>
          <w:lang w:eastAsia="cs-CZ"/>
        </w:rPr>
        <w:t>.</w:t>
      </w:r>
    </w:p>
    <w:p w:rsidR="00D814A2" w:rsidRDefault="00D814A2" w:rsidP="00D814A2">
      <w:pPr>
        <w:spacing w:after="120" w:line="240" w:lineRule="auto"/>
        <w:contextualSpacing/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4"/>
          <w:szCs w:val="24"/>
          <w:lang w:eastAsia="cs-CZ"/>
        </w:rPr>
      </w:pPr>
    </w:p>
    <w:p w:rsidR="00D814A2" w:rsidRPr="00D814A2" w:rsidRDefault="00D814A2" w:rsidP="00D814A2">
      <w:pPr>
        <w:pStyle w:val="Normlnweb"/>
        <w:spacing w:before="134" w:beforeAutospacing="0" w:after="120" w:afterAutospacing="0"/>
        <w:rPr>
          <w:sz w:val="28"/>
          <w:szCs w:val="28"/>
        </w:rPr>
      </w:pP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  <w:sz w:val="28"/>
          <w:szCs w:val="28"/>
        </w:rPr>
        <w:t>Nápadné chování u žáků s SPU</w:t>
      </w:r>
    </w:p>
    <w:p w:rsidR="00D814A2" w:rsidRPr="00D814A2" w:rsidRDefault="00D814A2" w:rsidP="00D814A2">
      <w:pPr>
        <w:pStyle w:val="Odstavecseseznamem"/>
        <w:numPr>
          <w:ilvl w:val="0"/>
          <w:numId w:val="2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obranné a vyhýbavé mechanismy;</w:t>
      </w:r>
    </w:p>
    <w:p w:rsidR="00D814A2" w:rsidRPr="00D814A2" w:rsidRDefault="00D814A2" w:rsidP="00D814A2">
      <w:pPr>
        <w:pStyle w:val="Odstavecseseznamem"/>
        <w:numPr>
          <w:ilvl w:val="0"/>
          <w:numId w:val="2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kompenzační chování;</w:t>
      </w:r>
    </w:p>
    <w:p w:rsidR="00D814A2" w:rsidRPr="00D814A2" w:rsidRDefault="00D814A2" w:rsidP="00D814A2">
      <w:pPr>
        <w:pStyle w:val="Odstavecseseznamem"/>
        <w:numPr>
          <w:ilvl w:val="0"/>
          <w:numId w:val="2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agresivita a projevy nepřátelství;</w:t>
      </w:r>
    </w:p>
    <w:p w:rsidR="00D814A2" w:rsidRPr="00D814A2" w:rsidRDefault="00D814A2" w:rsidP="00D814A2">
      <w:pPr>
        <w:pStyle w:val="Odstavecseseznamem"/>
        <w:numPr>
          <w:ilvl w:val="0"/>
          <w:numId w:val="2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úzkostné stažení se do sebe.</w:t>
      </w:r>
    </w:p>
    <w:p w:rsidR="00D814A2" w:rsidRDefault="00D814A2" w:rsidP="00D814A2">
      <w:pPr>
        <w:pStyle w:val="Normlnweb"/>
        <w:spacing w:before="134" w:beforeAutospacing="0" w:after="120" w:afterAutospacing="0"/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 xml:space="preserve">Vzniká tzv. </w:t>
      </w: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</w:rPr>
        <w:t xml:space="preserve">začarovaný kruh poruch učení </w:t>
      </w: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(</w:t>
      </w:r>
      <w:proofErr w:type="gramStart"/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Pokorná,2001</w:t>
      </w:r>
      <w:proofErr w:type="gramEnd"/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)</w:t>
      </w:r>
      <w:r w:rsidRPr="00D814A2">
        <w:rPr>
          <w:rFonts w:ascii="Arial" w:eastAsiaTheme="minorEastAsia" w:hAnsi="Arial" w:cs="Arial"/>
          <w:i/>
          <w:iCs/>
          <w:color w:val="262626" w:themeColor="text1" w:themeTint="D9"/>
          <w:kern w:val="24"/>
        </w:rPr>
        <w:t>.</w:t>
      </w:r>
    </w:p>
    <w:p w:rsidR="00D814A2" w:rsidRDefault="00D814A2" w:rsidP="00D814A2">
      <w:pPr>
        <w:spacing w:after="120" w:line="240" w:lineRule="auto"/>
        <w:contextualSpacing/>
        <w:rPr>
          <w:rFonts w:ascii="Arial" w:eastAsiaTheme="majorEastAsia" w:hAnsi="Arial" w:cs="Arial"/>
          <w:kern w:val="24"/>
          <w:sz w:val="24"/>
          <w:szCs w:val="24"/>
        </w:rPr>
      </w:pPr>
    </w:p>
    <w:p w:rsidR="00D814A2" w:rsidRDefault="00D814A2" w:rsidP="00D814A2">
      <w:pPr>
        <w:spacing w:after="120" w:line="240" w:lineRule="auto"/>
        <w:contextualSpacing/>
        <w:rPr>
          <w:rFonts w:ascii="Arial" w:eastAsiaTheme="majorEastAsia" w:hAnsi="Arial" w:cs="Arial"/>
          <w:kern w:val="24"/>
          <w:sz w:val="24"/>
          <w:szCs w:val="24"/>
        </w:rPr>
      </w:pPr>
      <w:r w:rsidRPr="00D814A2">
        <w:rPr>
          <w:rFonts w:ascii="Arial" w:eastAsiaTheme="majorEastAsia" w:hAnsi="Arial" w:cs="Arial"/>
          <w:b/>
          <w:kern w:val="24"/>
          <w:sz w:val="28"/>
          <w:szCs w:val="28"/>
        </w:rPr>
        <w:t>Varovné signály SPU na počátku školní docházky – čtení</w:t>
      </w:r>
      <w:r w:rsidRPr="00D814A2">
        <w:rPr>
          <w:rFonts w:ascii="Arial" w:eastAsiaTheme="majorEastAsia" w:hAnsi="Arial" w:cs="Arial"/>
          <w:kern w:val="24"/>
          <w:sz w:val="24"/>
          <w:szCs w:val="24"/>
        </w:rPr>
        <w:t xml:space="preserve"> (Krejčová, </w:t>
      </w:r>
      <w:proofErr w:type="spellStart"/>
      <w:r w:rsidRPr="00D814A2">
        <w:rPr>
          <w:rFonts w:ascii="Arial" w:eastAsiaTheme="majorEastAsia" w:hAnsi="Arial" w:cs="Arial"/>
          <w:kern w:val="24"/>
          <w:sz w:val="24"/>
          <w:szCs w:val="24"/>
        </w:rPr>
        <w:t>Bodnárová</w:t>
      </w:r>
      <w:proofErr w:type="spellEnd"/>
      <w:r w:rsidRPr="00D814A2">
        <w:rPr>
          <w:rFonts w:ascii="Arial" w:eastAsiaTheme="majorEastAsia" w:hAnsi="Arial" w:cs="Arial"/>
          <w:kern w:val="24"/>
          <w:sz w:val="24"/>
          <w:szCs w:val="24"/>
        </w:rPr>
        <w:t xml:space="preserve"> a kol., 2018)</w:t>
      </w:r>
    </w:p>
    <w:p w:rsidR="00D814A2" w:rsidRPr="00D814A2" w:rsidRDefault="00D814A2" w:rsidP="00D814A2">
      <w:pPr>
        <w:pStyle w:val="Normlnweb"/>
        <w:numPr>
          <w:ilvl w:val="0"/>
          <w:numId w:val="3"/>
        </w:numPr>
        <w:spacing w:before="125" w:beforeAutospacing="0" w:after="120" w:afterAutospacing="0"/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zaměňuje písmena</w:t>
      </w:r>
    </w:p>
    <w:p w:rsidR="00D814A2" w:rsidRPr="00D814A2" w:rsidRDefault="00D814A2" w:rsidP="00D814A2">
      <w:pPr>
        <w:pStyle w:val="Odstavecseseznamem"/>
        <w:numPr>
          <w:ilvl w:val="0"/>
          <w:numId w:val="3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nerozlišuje délky</w:t>
      </w:r>
    </w:p>
    <w:p w:rsidR="00D814A2" w:rsidRPr="00D814A2" w:rsidRDefault="00D814A2" w:rsidP="00D814A2">
      <w:pPr>
        <w:pStyle w:val="Odstavecseseznamem"/>
        <w:numPr>
          <w:ilvl w:val="0"/>
          <w:numId w:val="3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vkládá do slov další samohlásky (vlk – vlak)</w:t>
      </w:r>
    </w:p>
    <w:p w:rsidR="00D814A2" w:rsidRPr="00D814A2" w:rsidRDefault="00D814A2" w:rsidP="00D814A2">
      <w:pPr>
        <w:pStyle w:val="Odstavecseseznamem"/>
        <w:numPr>
          <w:ilvl w:val="0"/>
          <w:numId w:val="3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přehazuje písmena (hrad – drah), slabiky, komolí slova, vynechává hlásky (plotny – ploty), domýšlí koncovky</w:t>
      </w:r>
    </w:p>
    <w:p w:rsidR="00D814A2" w:rsidRPr="00D814A2" w:rsidRDefault="00D814A2" w:rsidP="00D814A2">
      <w:pPr>
        <w:pStyle w:val="Odstavecseseznamem"/>
        <w:numPr>
          <w:ilvl w:val="0"/>
          <w:numId w:val="3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čte velmi pomalu nebo překotně rychle, ale textu nerozumí</w:t>
      </w:r>
    </w:p>
    <w:p w:rsidR="00D814A2" w:rsidRPr="00D814A2" w:rsidRDefault="00D814A2" w:rsidP="00D814A2">
      <w:pPr>
        <w:pStyle w:val="Odstavecseseznamem"/>
        <w:numPr>
          <w:ilvl w:val="0"/>
          <w:numId w:val="3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 xml:space="preserve">špatně se orientuje v textu </w:t>
      </w:r>
    </w:p>
    <w:p w:rsidR="00D814A2" w:rsidRPr="00D814A2" w:rsidRDefault="00D814A2" w:rsidP="00D814A2">
      <w:pPr>
        <w:pStyle w:val="Odstavecseseznamem"/>
        <w:numPr>
          <w:ilvl w:val="0"/>
          <w:numId w:val="3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nepamatuje si, co četl</w:t>
      </w:r>
    </w:p>
    <w:p w:rsidR="00D814A2" w:rsidRDefault="00D814A2" w:rsidP="00D814A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14A2" w:rsidRDefault="00D814A2" w:rsidP="00D814A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4A2">
        <w:rPr>
          <w:rFonts w:ascii="Arial" w:eastAsiaTheme="majorEastAsia" w:hAnsi="Arial" w:cs="Arial"/>
          <w:b/>
          <w:kern w:val="24"/>
          <w:sz w:val="28"/>
          <w:szCs w:val="28"/>
        </w:rPr>
        <w:t>Varovné signály SPU na počátku školní docházky</w:t>
      </w:r>
      <w:r>
        <w:rPr>
          <w:rFonts w:ascii="Arial" w:eastAsiaTheme="majorEastAsia" w:hAnsi="Arial" w:cs="Arial"/>
          <w:b/>
          <w:kern w:val="24"/>
          <w:sz w:val="28"/>
          <w:szCs w:val="28"/>
        </w:rPr>
        <w:t xml:space="preserve"> - psaní</w:t>
      </w:r>
    </w:p>
    <w:p w:rsidR="00D814A2" w:rsidRPr="00D814A2" w:rsidRDefault="00D814A2" w:rsidP="00D814A2">
      <w:pPr>
        <w:pStyle w:val="Odstavecseseznamem"/>
        <w:numPr>
          <w:ilvl w:val="0"/>
          <w:numId w:val="5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drží špatně tužku</w:t>
      </w:r>
    </w:p>
    <w:p w:rsidR="00D814A2" w:rsidRPr="00D814A2" w:rsidRDefault="00D814A2" w:rsidP="00D814A2">
      <w:pPr>
        <w:pStyle w:val="Odstavecseseznamem"/>
        <w:numPr>
          <w:ilvl w:val="0"/>
          <w:numId w:val="5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píše pomalu, přesto je písmo nečitelné, písmena se nevejdou na řádek, nedotahuje písmena</w:t>
      </w:r>
    </w:p>
    <w:p w:rsidR="00D814A2" w:rsidRPr="00D814A2" w:rsidRDefault="00D814A2" w:rsidP="00D814A2">
      <w:pPr>
        <w:pStyle w:val="Odstavecseseznamem"/>
        <w:numPr>
          <w:ilvl w:val="0"/>
          <w:numId w:val="5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nelogicky kombinuje psaní velkých a malých písmen</w:t>
      </w:r>
    </w:p>
    <w:p w:rsidR="00D814A2" w:rsidRPr="00D814A2" w:rsidRDefault="00D814A2" w:rsidP="00D814A2">
      <w:pPr>
        <w:pStyle w:val="Odstavecseseznamem"/>
        <w:numPr>
          <w:ilvl w:val="0"/>
          <w:numId w:val="5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nevybavuje si psací tvary tiskacího písma</w:t>
      </w:r>
    </w:p>
    <w:p w:rsidR="00D814A2" w:rsidRPr="00D814A2" w:rsidRDefault="00D814A2" w:rsidP="00D814A2">
      <w:pPr>
        <w:pStyle w:val="Odstavecseseznamem"/>
        <w:numPr>
          <w:ilvl w:val="0"/>
          <w:numId w:val="5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lastRenderedPageBreak/>
        <w:t>zaměňuje podobná písmena nebo číslice (6 a 9, psací r – z)</w:t>
      </w:r>
    </w:p>
    <w:p w:rsidR="00D814A2" w:rsidRPr="00D814A2" w:rsidRDefault="00D814A2" w:rsidP="00D814A2">
      <w:pPr>
        <w:pStyle w:val="Odstavecseseznamem"/>
        <w:numPr>
          <w:ilvl w:val="0"/>
          <w:numId w:val="5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písmo roztřesené, velké, každé písmeno jinak nakloněné…</w:t>
      </w:r>
    </w:p>
    <w:p w:rsidR="00D814A2" w:rsidRPr="00D814A2" w:rsidRDefault="00D814A2" w:rsidP="00D814A2">
      <w:pPr>
        <w:pStyle w:val="Normlnweb"/>
        <w:spacing w:before="115" w:beforeAutospacing="0" w:after="120" w:afterAutospacing="0"/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Postup:</w:t>
      </w:r>
    </w:p>
    <w:p w:rsidR="00D814A2" w:rsidRPr="00D814A2" w:rsidRDefault="00D814A2" w:rsidP="00D814A2">
      <w:pPr>
        <w:pStyle w:val="Odstavecseseznamem"/>
        <w:numPr>
          <w:ilvl w:val="0"/>
          <w:numId w:val="4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kresebný cvik – prvky písmen – vlastní písmena – soubory písmen (slabiky, slova, věty) – opis – přepis – diktát (podle obtížnosti)</w:t>
      </w:r>
    </w:p>
    <w:p w:rsidR="00D814A2" w:rsidRDefault="00D814A2" w:rsidP="00D814A2">
      <w:pPr>
        <w:spacing w:after="120" w:line="240" w:lineRule="auto"/>
        <w:contextualSpacing/>
        <w:rPr>
          <w:rFonts w:ascii="Arial" w:eastAsiaTheme="majorEastAsia" w:hAnsi="Arial" w:cs="Arial"/>
          <w:b/>
          <w:kern w:val="24"/>
          <w:sz w:val="28"/>
          <w:szCs w:val="28"/>
        </w:rPr>
      </w:pPr>
    </w:p>
    <w:p w:rsidR="00D814A2" w:rsidRDefault="00D814A2" w:rsidP="00D814A2">
      <w:pPr>
        <w:spacing w:after="120" w:line="240" w:lineRule="auto"/>
        <w:contextualSpacing/>
        <w:rPr>
          <w:rFonts w:ascii="Arial" w:eastAsiaTheme="majorEastAsia" w:hAnsi="Arial" w:cs="Arial"/>
          <w:b/>
          <w:kern w:val="24"/>
          <w:sz w:val="28"/>
          <w:szCs w:val="28"/>
        </w:rPr>
      </w:pPr>
      <w:r w:rsidRPr="00D814A2">
        <w:rPr>
          <w:rFonts w:ascii="Arial" w:eastAsiaTheme="majorEastAsia" w:hAnsi="Arial" w:cs="Arial"/>
          <w:b/>
          <w:kern w:val="24"/>
          <w:sz w:val="28"/>
          <w:szCs w:val="28"/>
        </w:rPr>
        <w:t>Varovné signály SPU na počátku školní docházky</w:t>
      </w:r>
      <w:r>
        <w:rPr>
          <w:rFonts w:ascii="Arial" w:eastAsiaTheme="majorEastAsia" w:hAnsi="Arial" w:cs="Arial"/>
          <w:b/>
          <w:kern w:val="24"/>
          <w:sz w:val="28"/>
          <w:szCs w:val="28"/>
        </w:rPr>
        <w:t xml:space="preserve"> - pravopis</w:t>
      </w:r>
    </w:p>
    <w:p w:rsidR="00D814A2" w:rsidRPr="00D814A2" w:rsidRDefault="00D814A2" w:rsidP="00D814A2">
      <w:pPr>
        <w:pStyle w:val="Odstavecseseznamem"/>
        <w:numPr>
          <w:ilvl w:val="0"/>
          <w:numId w:val="6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vynechává písmena, slabiky, slova</w:t>
      </w:r>
    </w:p>
    <w:p w:rsidR="00D814A2" w:rsidRPr="00D814A2" w:rsidRDefault="00D814A2" w:rsidP="00D814A2">
      <w:pPr>
        <w:pStyle w:val="Odstavecseseznamem"/>
        <w:numPr>
          <w:ilvl w:val="0"/>
          <w:numId w:val="6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zapomíná psát háčky, čárky (nebo je umisťuje jinam)</w:t>
      </w:r>
    </w:p>
    <w:p w:rsidR="00D814A2" w:rsidRPr="00D814A2" w:rsidRDefault="00D814A2" w:rsidP="00D814A2">
      <w:pPr>
        <w:pStyle w:val="Odstavecseseznamem"/>
        <w:numPr>
          <w:ilvl w:val="0"/>
          <w:numId w:val="6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nerozlišuje hranice slov v textu</w:t>
      </w:r>
    </w:p>
    <w:p w:rsidR="00D814A2" w:rsidRPr="00D814A2" w:rsidRDefault="00D814A2" w:rsidP="00D814A2">
      <w:pPr>
        <w:pStyle w:val="Odstavecseseznamem"/>
        <w:numPr>
          <w:ilvl w:val="0"/>
          <w:numId w:val="6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 xml:space="preserve">chybuje při psaní di - </w:t>
      </w:r>
      <w:proofErr w:type="spellStart"/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dy</w:t>
      </w:r>
      <w:proofErr w:type="spellEnd"/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 xml:space="preserve">, ti – ty, ni - </w:t>
      </w:r>
      <w:proofErr w:type="spellStart"/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ny</w:t>
      </w:r>
      <w:proofErr w:type="spellEnd"/>
    </w:p>
    <w:p w:rsidR="00D814A2" w:rsidRDefault="00D814A2" w:rsidP="00D814A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14A2" w:rsidRDefault="00D814A2" w:rsidP="00D814A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14A2" w:rsidRDefault="00D814A2" w:rsidP="00D814A2">
      <w:pPr>
        <w:spacing w:after="120" w:line="240" w:lineRule="auto"/>
        <w:contextualSpacing/>
        <w:rPr>
          <w:rFonts w:ascii="Arial" w:eastAsiaTheme="majorEastAsia" w:hAnsi="Arial" w:cs="Arial"/>
          <w:b/>
          <w:kern w:val="24"/>
          <w:sz w:val="28"/>
          <w:szCs w:val="28"/>
        </w:rPr>
      </w:pPr>
      <w:r w:rsidRPr="00D814A2">
        <w:rPr>
          <w:rFonts w:ascii="Arial" w:eastAsiaTheme="majorEastAsia" w:hAnsi="Arial" w:cs="Arial"/>
          <w:b/>
          <w:kern w:val="24"/>
          <w:sz w:val="28"/>
          <w:szCs w:val="28"/>
        </w:rPr>
        <w:t>Varovné signály SPU na počátku školní docházky</w:t>
      </w:r>
      <w:r>
        <w:rPr>
          <w:rFonts w:ascii="Arial" w:eastAsiaTheme="majorEastAsia" w:hAnsi="Arial" w:cs="Arial"/>
          <w:b/>
          <w:kern w:val="24"/>
          <w:sz w:val="28"/>
          <w:szCs w:val="28"/>
        </w:rPr>
        <w:t xml:space="preserve"> - matematika</w:t>
      </w:r>
    </w:p>
    <w:p w:rsidR="00D814A2" w:rsidRPr="00D814A2" w:rsidRDefault="00D814A2" w:rsidP="00D814A2">
      <w:pPr>
        <w:pStyle w:val="Odstavecseseznamem"/>
        <w:numPr>
          <w:ilvl w:val="0"/>
          <w:numId w:val="8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má problémy vyjmenovat řadu čísel dopředu i pozpátku</w:t>
      </w:r>
    </w:p>
    <w:p w:rsidR="00D814A2" w:rsidRPr="00D814A2" w:rsidRDefault="00D814A2" w:rsidP="00D814A2">
      <w:pPr>
        <w:pStyle w:val="Odstavecseseznamem"/>
        <w:numPr>
          <w:ilvl w:val="0"/>
          <w:numId w:val="8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neumí správně čísla přečíst</w:t>
      </w:r>
    </w:p>
    <w:p w:rsidR="00D814A2" w:rsidRPr="00D814A2" w:rsidRDefault="00D814A2" w:rsidP="00D814A2">
      <w:pPr>
        <w:pStyle w:val="Odstavecseseznamem"/>
        <w:numPr>
          <w:ilvl w:val="0"/>
          <w:numId w:val="8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zaměňuje při počítání sčítání – odčítání, později násobení – dělení</w:t>
      </w:r>
    </w:p>
    <w:p w:rsidR="00D814A2" w:rsidRPr="00D814A2" w:rsidRDefault="00D814A2" w:rsidP="00D814A2">
      <w:pPr>
        <w:pStyle w:val="Odstavecseseznamem"/>
        <w:numPr>
          <w:ilvl w:val="0"/>
          <w:numId w:val="8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nechápe přechod přes desítku nebo stovku, neorientuje se na číselné ose</w:t>
      </w:r>
    </w:p>
    <w:p w:rsidR="00D814A2" w:rsidRPr="00D814A2" w:rsidRDefault="00D814A2" w:rsidP="00D814A2">
      <w:pPr>
        <w:pStyle w:val="Odstavecseseznamem"/>
        <w:numPr>
          <w:ilvl w:val="0"/>
          <w:numId w:val="8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selhává ve slovních úlohách</w:t>
      </w:r>
    </w:p>
    <w:p w:rsidR="00D814A2" w:rsidRPr="00D814A2" w:rsidRDefault="00D814A2" w:rsidP="00D814A2">
      <w:pPr>
        <w:pStyle w:val="Odstavecseseznamem"/>
        <w:numPr>
          <w:ilvl w:val="0"/>
          <w:numId w:val="8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rýsování je velmi nepřesné (chybná orientace na ploše)</w:t>
      </w:r>
    </w:p>
    <w:p w:rsidR="00D814A2" w:rsidRPr="00D814A2" w:rsidRDefault="00D814A2" w:rsidP="00D814A2">
      <w:pPr>
        <w:pStyle w:val="Odstavecseseznamem"/>
        <w:numPr>
          <w:ilvl w:val="0"/>
          <w:numId w:val="8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problémy s manipulací s pravítkem</w:t>
      </w:r>
    </w:p>
    <w:p w:rsidR="00D814A2" w:rsidRDefault="00D814A2" w:rsidP="00D814A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14A2" w:rsidRDefault="00D814A2" w:rsidP="00D814A2">
      <w:pPr>
        <w:spacing w:after="120" w:line="240" w:lineRule="auto"/>
        <w:contextualSpacing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D814A2" w:rsidRPr="00D814A2" w:rsidRDefault="00D814A2" w:rsidP="00D814A2">
      <w:pPr>
        <w:spacing w:after="120" w:line="240" w:lineRule="auto"/>
        <w:contextualSpacing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814A2">
        <w:rPr>
          <w:rFonts w:ascii="Arial" w:eastAsia="Times New Roman" w:hAnsi="Arial" w:cs="Arial"/>
          <w:b/>
          <w:sz w:val="28"/>
          <w:szCs w:val="28"/>
          <w:lang w:eastAsia="cs-CZ"/>
        </w:rPr>
        <w:t>V jiných předmětech?</w:t>
      </w:r>
    </w:p>
    <w:p w:rsidR="00D814A2" w:rsidRPr="00D814A2" w:rsidRDefault="00D814A2" w:rsidP="00D814A2">
      <w:pPr>
        <w:pStyle w:val="Odstavecseseznamem"/>
        <w:numPr>
          <w:ilvl w:val="0"/>
          <w:numId w:val="9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dítě má problém soustředit se na práci</w:t>
      </w:r>
    </w:p>
    <w:p w:rsidR="00D814A2" w:rsidRPr="00D814A2" w:rsidRDefault="00D814A2" w:rsidP="00D814A2">
      <w:pPr>
        <w:pStyle w:val="Odstavecseseznamem"/>
        <w:numPr>
          <w:ilvl w:val="0"/>
          <w:numId w:val="9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nestíhá práci s textem</w:t>
      </w:r>
    </w:p>
    <w:p w:rsidR="00D814A2" w:rsidRPr="00D814A2" w:rsidRDefault="00D814A2" w:rsidP="00D814A2">
      <w:pPr>
        <w:pStyle w:val="Odstavecseseznamem"/>
        <w:numPr>
          <w:ilvl w:val="0"/>
          <w:numId w:val="9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potřebuje na práci delší čas</w:t>
      </w:r>
    </w:p>
    <w:p w:rsidR="00D814A2" w:rsidRDefault="00D814A2" w:rsidP="00D814A2">
      <w:pPr>
        <w:pStyle w:val="Normlnweb"/>
        <w:spacing w:before="115" w:beforeAutospacing="0" w:after="120" w:afterAutospacing="0"/>
      </w:pPr>
    </w:p>
    <w:p w:rsidR="00D814A2" w:rsidRPr="00D814A2" w:rsidRDefault="00D814A2" w:rsidP="00D814A2">
      <w:pPr>
        <w:pStyle w:val="Normlnweb"/>
        <w:spacing w:before="115" w:beforeAutospacing="0" w:after="120" w:afterAutospacing="0"/>
        <w:rPr>
          <w:rFonts w:ascii="Arial" w:hAnsi="Arial" w:cs="Arial"/>
          <w:b/>
          <w:sz w:val="28"/>
          <w:szCs w:val="28"/>
        </w:rPr>
      </w:pPr>
      <w:r w:rsidRPr="00D814A2">
        <w:rPr>
          <w:rFonts w:ascii="Arial" w:hAnsi="Arial" w:cs="Arial"/>
          <w:b/>
          <w:sz w:val="28"/>
          <w:szCs w:val="28"/>
        </w:rPr>
        <w:t>Diferenciace a individualizace by měla probíhat:</w:t>
      </w:r>
    </w:p>
    <w:p w:rsidR="00D814A2" w:rsidRPr="00D814A2" w:rsidRDefault="00D814A2" w:rsidP="00D814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4A2">
        <w:rPr>
          <w:rFonts w:ascii="Arial" w:eastAsia="Arial" w:hAnsi="Arial" w:cs="Arial"/>
          <w:color w:val="262626" w:themeColor="text1" w:themeTint="D9"/>
          <w:kern w:val="24"/>
          <w:sz w:val="24"/>
          <w:szCs w:val="24"/>
          <w:lang w:eastAsia="cs-CZ"/>
        </w:rPr>
        <w:t>- na úrovni učiva</w:t>
      </w:r>
    </w:p>
    <w:p w:rsidR="00D814A2" w:rsidRPr="00D814A2" w:rsidRDefault="00D814A2" w:rsidP="00D814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4A2">
        <w:rPr>
          <w:rFonts w:ascii="Arial" w:eastAsia="Arial" w:hAnsi="Arial" w:cs="Arial"/>
          <w:color w:val="262626" w:themeColor="text1" w:themeTint="D9"/>
          <w:kern w:val="24"/>
          <w:sz w:val="24"/>
          <w:szCs w:val="24"/>
          <w:lang w:eastAsia="cs-CZ"/>
        </w:rPr>
        <w:t>- zjišťování výsledků učení</w:t>
      </w:r>
    </w:p>
    <w:p w:rsidR="00D814A2" w:rsidRPr="00D814A2" w:rsidRDefault="00D814A2" w:rsidP="00D814A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4A2">
        <w:rPr>
          <w:rFonts w:ascii="Arial" w:eastAsia="Arial" w:hAnsi="Arial" w:cs="Arial"/>
          <w:color w:val="262626" w:themeColor="text1" w:themeTint="D9"/>
          <w:kern w:val="24"/>
          <w:sz w:val="24"/>
          <w:szCs w:val="24"/>
          <w:lang w:eastAsia="cs-CZ"/>
        </w:rPr>
        <w:t>- hodnocení</w:t>
      </w:r>
    </w:p>
    <w:p w:rsidR="00D814A2" w:rsidRDefault="00D814A2" w:rsidP="00D814A2">
      <w:pPr>
        <w:pStyle w:val="Normlnweb"/>
        <w:spacing w:before="115" w:beforeAutospacing="0" w:after="120" w:afterAutospacing="0"/>
      </w:pPr>
    </w:p>
    <w:p w:rsidR="00D814A2" w:rsidRPr="00D814A2" w:rsidRDefault="00D814A2" w:rsidP="00D814A2">
      <w:pPr>
        <w:pStyle w:val="Normlnweb"/>
        <w:spacing w:before="115" w:beforeAutospacing="0" w:after="120" w:afterAutospacing="0"/>
        <w:rPr>
          <w:rFonts w:ascii="Arial" w:eastAsiaTheme="minorEastAsia" w:hAnsi="Arial" w:cs="Arial"/>
          <w:b/>
          <w:color w:val="FF0000"/>
          <w:kern w:val="24"/>
          <w:sz w:val="28"/>
          <w:szCs w:val="28"/>
        </w:rPr>
      </w:pPr>
      <w:r w:rsidRPr="00D814A2">
        <w:rPr>
          <w:rFonts w:ascii="Arial" w:hAnsi="Arial" w:cs="Arial"/>
          <w:b/>
          <w:sz w:val="28"/>
          <w:szCs w:val="28"/>
        </w:rPr>
        <w:t>Individualizace</w:t>
      </w:r>
    </w:p>
    <w:p w:rsidR="00D814A2" w:rsidRPr="00D814A2" w:rsidRDefault="00D814A2" w:rsidP="00D814A2">
      <w:pPr>
        <w:pStyle w:val="Normlnweb"/>
        <w:spacing w:before="115" w:beforeAutospacing="0" w:after="120" w:afterAutospacing="0"/>
        <w:jc w:val="center"/>
      </w:pPr>
      <w:r w:rsidRPr="00D814A2">
        <w:rPr>
          <w:rFonts w:ascii="Arial" w:eastAsiaTheme="minorEastAsia" w:hAnsi="Arial" w:cs="Arial"/>
          <w:kern w:val="24"/>
        </w:rPr>
        <w:t>učební cíle – hodnocení výkonu – učební činnost – pracovní materiál – tempo – učební místo – pracovní doba – pracovní rytmus</w:t>
      </w:r>
    </w:p>
    <w:p w:rsidR="00D814A2" w:rsidRPr="00D814A2" w:rsidRDefault="00D814A2" w:rsidP="00D814A2">
      <w:pPr>
        <w:pStyle w:val="Normlnweb"/>
        <w:spacing w:before="115" w:beforeAutospacing="0" w:after="120" w:afterAutospacing="0"/>
      </w:pPr>
      <w:r w:rsidRPr="00D814A2">
        <w:rPr>
          <w:rFonts w:ascii="Arial" w:eastAsiaTheme="minorEastAsia" w:hAnsi="Arial" w:cs="Arial"/>
          <w:b/>
          <w:bCs/>
          <w:color w:val="262626" w:themeColor="text1" w:themeTint="D9"/>
          <w:kern w:val="24"/>
        </w:rPr>
        <w:t>Pedagog častěji poskytuje:</w:t>
      </w:r>
    </w:p>
    <w:p w:rsidR="00D814A2" w:rsidRPr="00D814A2" w:rsidRDefault="00D814A2" w:rsidP="00D814A2">
      <w:pPr>
        <w:pStyle w:val="Odstavecseseznamem"/>
        <w:numPr>
          <w:ilvl w:val="0"/>
          <w:numId w:val="10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individuální návody (mnemotechniku)</w:t>
      </w:r>
    </w:p>
    <w:p w:rsidR="00D814A2" w:rsidRPr="00D814A2" w:rsidRDefault="00D814A2" w:rsidP="00D814A2">
      <w:pPr>
        <w:pStyle w:val="Odstavecseseznamem"/>
        <w:numPr>
          <w:ilvl w:val="0"/>
          <w:numId w:val="10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návody k opakování učiva pro jeho zapamatování</w:t>
      </w:r>
    </w:p>
    <w:p w:rsidR="00D814A2" w:rsidRPr="00D814A2" w:rsidRDefault="00D814A2" w:rsidP="00D814A2">
      <w:pPr>
        <w:pStyle w:val="Odstavecseseznamem"/>
        <w:numPr>
          <w:ilvl w:val="0"/>
          <w:numId w:val="10"/>
        </w:numPr>
        <w:rPr>
          <w:color w:val="83992A"/>
        </w:rPr>
      </w:pPr>
      <w:r w:rsidRPr="00D814A2">
        <w:rPr>
          <w:rFonts w:ascii="Arial" w:eastAsiaTheme="minorEastAsia" w:hAnsi="Arial" w:cs="Arial"/>
          <w:color w:val="262626" w:themeColor="text1" w:themeTint="D9"/>
          <w:kern w:val="24"/>
        </w:rPr>
        <w:t>učí žáky strategie výuky</w:t>
      </w:r>
    </w:p>
    <w:p w:rsidR="00D814A2" w:rsidRDefault="00D814A2" w:rsidP="00D814A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14A2" w:rsidRPr="00D814A2" w:rsidRDefault="00D814A2" w:rsidP="00D814A2">
      <w:pPr>
        <w:spacing w:after="120" w:line="240" w:lineRule="auto"/>
        <w:contextualSpacing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 w:rsidRPr="00D814A2">
        <w:rPr>
          <w:rFonts w:ascii="Arial" w:eastAsia="Times New Roman" w:hAnsi="Arial" w:cs="Arial"/>
          <w:b/>
          <w:sz w:val="28"/>
          <w:szCs w:val="28"/>
          <w:lang w:eastAsia="cs-CZ"/>
        </w:rPr>
        <w:t>Role rodiny</w:t>
      </w:r>
    </w:p>
    <w:sectPr w:rsidR="00D814A2" w:rsidRPr="00D8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43998"/>
    <w:multiLevelType w:val="hybridMultilevel"/>
    <w:tmpl w:val="8A80DCFC"/>
    <w:lvl w:ilvl="0" w:tplc="3A52C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C1E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4FA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B2B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7E14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E78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C5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A55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89E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E45947"/>
    <w:multiLevelType w:val="hybridMultilevel"/>
    <w:tmpl w:val="730C070C"/>
    <w:lvl w:ilvl="0" w:tplc="D29EB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C5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89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4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49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E4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CA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27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69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3859DE"/>
    <w:multiLevelType w:val="hybridMultilevel"/>
    <w:tmpl w:val="AB0A0FA6"/>
    <w:lvl w:ilvl="0" w:tplc="A43E7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84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4B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C4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C0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A0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EF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C2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8C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564823"/>
    <w:multiLevelType w:val="hybridMultilevel"/>
    <w:tmpl w:val="54FA5FE0"/>
    <w:lvl w:ilvl="0" w:tplc="7EAC0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27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4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66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C8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E6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C6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8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E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725FDB"/>
    <w:multiLevelType w:val="hybridMultilevel"/>
    <w:tmpl w:val="30F0CCE4"/>
    <w:lvl w:ilvl="0" w:tplc="CA1AC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60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A2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66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EA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28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A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23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6D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B3B00"/>
    <w:multiLevelType w:val="hybridMultilevel"/>
    <w:tmpl w:val="738A105A"/>
    <w:lvl w:ilvl="0" w:tplc="9C108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7AE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40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21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3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E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263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8A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8E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45F26"/>
    <w:multiLevelType w:val="hybridMultilevel"/>
    <w:tmpl w:val="E648F9D4"/>
    <w:lvl w:ilvl="0" w:tplc="020CF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C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43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6F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02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24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69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6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E5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FF055F"/>
    <w:multiLevelType w:val="hybridMultilevel"/>
    <w:tmpl w:val="712ABFFE"/>
    <w:lvl w:ilvl="0" w:tplc="17CEA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4D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01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C8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C8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A7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2C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24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88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783488"/>
    <w:multiLevelType w:val="hybridMultilevel"/>
    <w:tmpl w:val="E3327AE6"/>
    <w:lvl w:ilvl="0" w:tplc="4502A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2B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C5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2C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88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8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26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0F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986A0B"/>
    <w:multiLevelType w:val="hybridMultilevel"/>
    <w:tmpl w:val="C930B220"/>
    <w:lvl w:ilvl="0" w:tplc="E1668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E7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6C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4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0E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4A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05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8C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7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A2"/>
    <w:rsid w:val="003E7DCA"/>
    <w:rsid w:val="005E2BF6"/>
    <w:rsid w:val="006833F6"/>
    <w:rsid w:val="00D8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64202-5453-4922-B4C5-8B9B49D9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8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2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563">
          <w:marLeft w:val="96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479">
          <w:marLeft w:val="96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270">
          <w:marLeft w:val="96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376">
          <w:marLeft w:val="96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16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4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7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54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1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9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71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2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550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87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78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06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81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16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10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374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57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50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839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88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59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7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2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70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62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25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4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340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75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93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90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73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38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32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25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46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20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8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3</cp:revision>
  <dcterms:created xsi:type="dcterms:W3CDTF">2019-03-13T21:47:00Z</dcterms:created>
  <dcterms:modified xsi:type="dcterms:W3CDTF">2019-03-13T22:04:00Z</dcterms:modified>
</cp:coreProperties>
</file>