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50" w:rsidRPr="001A377B" w:rsidRDefault="00F86250" w:rsidP="00F8625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86250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SPp908 Český jazyk pro žáky se speciálními vzdělávacími potřebami </w:t>
      </w:r>
    </w:p>
    <w:p w:rsidR="00F86250" w:rsidRPr="001A377B" w:rsidRDefault="00F86250" w:rsidP="00F86250">
      <w:pPr>
        <w:spacing w:line="216" w:lineRule="auto"/>
        <w:rPr>
          <w:rFonts w:ascii="Arial" w:hAnsi="Arial" w:cs="Arial"/>
          <w:color w:val="1CADE4"/>
          <w:sz w:val="24"/>
          <w:szCs w:val="24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Cílem předmětu je seznámit studenty s problematikou didaktiky českého jazyka pro </w:t>
      </w:r>
      <w:proofErr w:type="gramStart"/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žáky s SVP</w:t>
      </w:r>
      <w:proofErr w:type="gramEnd"/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.  Na konci kurzu má student dovednosti v práci s RVP, orientuje se v něm a umí jej aplikovat ve výuce, volí vhodné přístupy k žákům se SVP ve výuce českého jazyka, promýšlí kritéria hodnocení ve výuce těchto žáků.</w:t>
      </w:r>
    </w:p>
    <w:p w:rsidR="00F86250" w:rsidRPr="001A377B" w:rsidRDefault="00F86250" w:rsidP="00F8625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A377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Literatura:</w:t>
      </w:r>
    </w:p>
    <w:p w:rsidR="00F86250" w:rsidRPr="00F86250" w:rsidRDefault="00F86250" w:rsidP="00F86250">
      <w:pPr>
        <w:spacing w:after="40" w:line="216" w:lineRule="auto"/>
        <w:contextualSpacing/>
        <w:rPr>
          <w:rFonts w:ascii="Arial" w:eastAsia="Times New Roman" w:hAnsi="Arial" w:cs="Arial"/>
          <w:color w:val="1CADE4"/>
          <w:sz w:val="24"/>
          <w:szCs w:val="24"/>
          <w:lang w:eastAsia="cs-CZ"/>
        </w:rPr>
      </w:pPr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HUBÁČEK, Jaroslav, Eva JANDOVÁ a Jana SVOBODOVÁ. </w:t>
      </w:r>
      <w:r w:rsidRPr="00F86250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Čeština pro učitele</w:t>
      </w:r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. Vyd. 4. [Opava]: </w:t>
      </w:r>
      <w:proofErr w:type="spellStart"/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Vade</w:t>
      </w:r>
      <w:proofErr w:type="spellEnd"/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mecum</w:t>
      </w:r>
      <w:proofErr w:type="spellEnd"/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spellStart"/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bohemiae</w:t>
      </w:r>
      <w:proofErr w:type="spellEnd"/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2002. 323 s. ISBN 80-86041-30-1. </w:t>
      </w:r>
      <w:hyperlink r:id="rId5" w:history="1">
        <w:proofErr w:type="spellStart"/>
        <w:r w:rsidR="00F90687" w:rsidRPr="001A377B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F86250" w:rsidRPr="001A377B" w:rsidRDefault="00F86250" w:rsidP="00F86250">
      <w:pPr>
        <w:spacing w:after="4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</w:pPr>
    </w:p>
    <w:p w:rsidR="00F86250" w:rsidRPr="00F86250" w:rsidRDefault="00792966" w:rsidP="00F86250">
      <w:pPr>
        <w:spacing w:after="40" w:line="216" w:lineRule="auto"/>
        <w:contextualSpacing/>
        <w:rPr>
          <w:rFonts w:ascii="Arial" w:eastAsia="Times New Roman" w:hAnsi="Arial" w:cs="Arial"/>
          <w:color w:val="1CADE4"/>
          <w:sz w:val="24"/>
          <w:szCs w:val="24"/>
          <w:lang w:eastAsia="cs-CZ"/>
        </w:rPr>
      </w:pPr>
      <w:hyperlink r:id="rId6" w:history="1">
        <w:r w:rsidR="00F90687" w:rsidRPr="001A377B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HAVEL, Jiří</w:t>
        </w:r>
      </w:hyperlink>
      <w:r w:rsidR="00F86250"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Bohumíra FABIÁNKOVÁ a Miroslava NOVOTNÁ. Výuka čtení a psaní na 1. stupni základní školy. In </w:t>
      </w:r>
      <w:r w:rsidR="00F86250" w:rsidRPr="00F86250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Výuka čtení a psaní na 1. stupni základní školy</w:t>
      </w:r>
      <w:r w:rsidR="00F86250"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. Brno: </w:t>
      </w:r>
      <w:proofErr w:type="spellStart"/>
      <w:r w:rsidR="00F86250"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Paido</w:t>
      </w:r>
      <w:proofErr w:type="spellEnd"/>
      <w:r w:rsidR="00F86250" w:rsidRPr="00F862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, 1999. 81 s. ISBN 80-85931-64-8. </w:t>
      </w:r>
      <w:hyperlink r:id="rId7" w:history="1">
        <w:proofErr w:type="spellStart"/>
        <w:r w:rsidR="00F90687" w:rsidRPr="001A377B">
          <w:rPr>
            <w:rFonts w:ascii="Arial" w:eastAsiaTheme="minorEastAsia" w:hAnsi="Arial" w:cs="Arial"/>
            <w:color w:val="000000" w:themeColor="text1"/>
            <w:kern w:val="24"/>
            <w:sz w:val="24"/>
            <w:szCs w:val="24"/>
            <w:u w:val="single"/>
            <w:lang w:eastAsia="cs-CZ"/>
          </w:rPr>
          <w:t>info</w:t>
        </w:r>
        <w:proofErr w:type="spellEnd"/>
      </w:hyperlink>
    </w:p>
    <w:p w:rsidR="00F86250" w:rsidRPr="001A377B" w:rsidRDefault="00F86250" w:rsidP="00F86250">
      <w:pPr>
        <w:spacing w:before="100" w:beforeAutospacing="1" w:after="100" w:afterAutospacing="1" w:line="240" w:lineRule="auto"/>
        <w:outlineLvl w:val="2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ZELINKOVÁ, Olga. </w:t>
      </w:r>
      <w:r w:rsidRPr="001A377B"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 xml:space="preserve">Poruchy učení. </w:t>
      </w:r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Praha: Portál, 2003 ISBN 80-7178-800-7</w:t>
      </w:r>
    </w:p>
    <w:p w:rsidR="005D23AD" w:rsidRPr="001A377B" w:rsidRDefault="005D23AD" w:rsidP="005D23AD">
      <w:pPr>
        <w:spacing w:line="216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  <w:r w:rsidRPr="001A377B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Hodnocení</w:t>
      </w:r>
    </w:p>
    <w:p w:rsidR="005D23AD" w:rsidRPr="001A377B" w:rsidRDefault="005D23AD" w:rsidP="005D23AD">
      <w:pPr>
        <w:spacing w:line="216" w:lineRule="auto"/>
        <w:rPr>
          <w:rFonts w:ascii="Arial" w:hAnsi="Arial" w:cs="Arial"/>
          <w:color w:val="1CADE4"/>
          <w:sz w:val="24"/>
          <w:szCs w:val="24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Předmět je ukončen písemnou </w:t>
      </w:r>
      <w:proofErr w:type="gramStart"/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zkouškou  (75%</w:t>
      </w:r>
      <w:proofErr w:type="gramEnd"/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správných odpovědí) a splněním úkolů individuálních a skupinových</w:t>
      </w:r>
    </w:p>
    <w:p w:rsidR="00F86250" w:rsidRPr="001A377B" w:rsidRDefault="00F86250" w:rsidP="00F8625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45A60" w:rsidRPr="001A377B" w:rsidRDefault="0051491A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A377B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1</w:t>
      </w:r>
      <w:r w:rsidR="00645A60" w:rsidRPr="001A377B"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>.část</w:t>
      </w:r>
      <w:proofErr w:type="gramEnd"/>
    </w:p>
    <w:p w:rsidR="00645A60" w:rsidRPr="001A377B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hAnsi="Arial" w:cs="Arial"/>
          <w:sz w:val="36"/>
          <w:szCs w:val="36"/>
        </w:rPr>
      </w:pPr>
    </w:p>
    <w:p w:rsidR="007F50B4" w:rsidRPr="001A377B" w:rsidRDefault="007F50B4" w:rsidP="007F50B4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A377B">
        <w:rPr>
          <w:rFonts w:ascii="Arial" w:hAnsi="Arial" w:cs="Arial"/>
        </w:rPr>
        <w:t>Kdo je žák se speciálními vzdělávacími potřebami?</w:t>
      </w:r>
    </w:p>
    <w:p w:rsidR="007F50B4" w:rsidRPr="001A377B" w:rsidRDefault="007F50B4" w:rsidP="007F50B4">
      <w:pPr>
        <w:rPr>
          <w:rFonts w:ascii="Arial" w:hAnsi="Arial" w:cs="Arial"/>
        </w:rPr>
      </w:pPr>
    </w:p>
    <w:p w:rsidR="007F50B4" w:rsidRPr="001A377B" w:rsidRDefault="007F50B4" w:rsidP="007F50B4">
      <w:pPr>
        <w:rPr>
          <w:rFonts w:ascii="Arial" w:hAnsi="Arial" w:cs="Arial"/>
        </w:rPr>
      </w:pPr>
    </w:p>
    <w:p w:rsidR="003F04B3" w:rsidRPr="001A377B" w:rsidRDefault="003F04B3" w:rsidP="003F04B3">
      <w:pPr>
        <w:pStyle w:val="Odstavecseseznamem"/>
        <w:numPr>
          <w:ilvl w:val="0"/>
          <w:numId w:val="3"/>
        </w:numPr>
        <w:spacing w:before="240"/>
        <w:rPr>
          <w:rFonts w:ascii="Arial" w:hAnsi="Arial" w:cs="Arial"/>
        </w:rPr>
      </w:pPr>
      <w:r w:rsidRPr="001A377B">
        <w:rPr>
          <w:rFonts w:ascii="Arial" w:hAnsi="Arial" w:cs="Arial"/>
        </w:rPr>
        <w:t xml:space="preserve">Stupně podpůrných opatření – kolik jich </w:t>
      </w:r>
      <w:proofErr w:type="gramStart"/>
      <w:r w:rsidRPr="001A377B">
        <w:rPr>
          <w:rFonts w:ascii="Arial" w:hAnsi="Arial" w:cs="Arial"/>
        </w:rPr>
        <w:t>je?______________</w:t>
      </w:r>
      <w:proofErr w:type="gramEnd"/>
    </w:p>
    <w:p w:rsidR="003F04B3" w:rsidRPr="001A377B" w:rsidRDefault="003F04B3" w:rsidP="003F04B3">
      <w:pPr>
        <w:pStyle w:val="Odstavecseseznamem"/>
        <w:spacing w:before="240"/>
        <w:rPr>
          <w:rFonts w:ascii="Arial" w:hAnsi="Arial" w:cs="Arial"/>
        </w:rPr>
      </w:pPr>
    </w:p>
    <w:p w:rsidR="003F04B3" w:rsidRPr="001A377B" w:rsidRDefault="003F04B3" w:rsidP="003F04B3">
      <w:pPr>
        <w:pStyle w:val="Odstavecseseznamem"/>
        <w:numPr>
          <w:ilvl w:val="0"/>
          <w:numId w:val="3"/>
        </w:numPr>
        <w:spacing w:before="240"/>
        <w:rPr>
          <w:rFonts w:ascii="Arial" w:hAnsi="Arial" w:cs="Arial"/>
        </w:rPr>
      </w:pPr>
      <w:r w:rsidRPr="001A377B">
        <w:rPr>
          <w:rFonts w:ascii="Arial" w:hAnsi="Arial" w:cs="Arial"/>
        </w:rPr>
        <w:t>Podpůrná opatření jsou např.</w:t>
      </w:r>
    </w:p>
    <w:p w:rsidR="003F04B3" w:rsidRPr="001A377B" w:rsidRDefault="003F04B3" w:rsidP="003F04B3">
      <w:pPr>
        <w:rPr>
          <w:rFonts w:ascii="Arial" w:hAnsi="Arial" w:cs="Arial"/>
        </w:rPr>
      </w:pPr>
    </w:p>
    <w:p w:rsidR="003F04B3" w:rsidRPr="001A377B" w:rsidRDefault="003F04B3" w:rsidP="003F04B3">
      <w:pPr>
        <w:rPr>
          <w:rFonts w:ascii="Arial" w:hAnsi="Arial" w:cs="Arial"/>
        </w:rPr>
      </w:pPr>
    </w:p>
    <w:p w:rsidR="003F04B3" w:rsidRPr="001A377B" w:rsidRDefault="003F04B3" w:rsidP="003F04B3">
      <w:pPr>
        <w:rPr>
          <w:rFonts w:ascii="Arial" w:hAnsi="Arial" w:cs="Arial"/>
        </w:rPr>
      </w:pPr>
    </w:p>
    <w:p w:rsidR="003F04B3" w:rsidRPr="001A377B" w:rsidRDefault="003F04B3" w:rsidP="003F04B3">
      <w:pPr>
        <w:rPr>
          <w:rFonts w:ascii="Arial" w:hAnsi="Arial" w:cs="Arial"/>
        </w:rPr>
      </w:pPr>
    </w:p>
    <w:p w:rsidR="00645A60" w:rsidRPr="001A377B" w:rsidRDefault="00645A60" w:rsidP="006E49B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A377B">
        <w:rPr>
          <w:rFonts w:ascii="Arial" w:hAnsi="Arial" w:cs="Arial"/>
        </w:rPr>
        <w:t>RVP ZV</w:t>
      </w:r>
    </w:p>
    <w:p w:rsidR="0051491A" w:rsidRPr="001A377B" w:rsidRDefault="0051491A" w:rsidP="0051491A">
      <w:pPr>
        <w:pStyle w:val="Normlnweb"/>
        <w:spacing w:before="200" w:beforeAutospacing="0" w:after="0" w:afterAutospacing="0" w:line="216" w:lineRule="auto"/>
        <w:ind w:left="360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</w:rPr>
        <w:t xml:space="preserve">Obsah vzdělávací oblasti Jazyk a jazyková komunikace se realizuje ve vzdělávacích oborech: </w:t>
      </w:r>
    </w:p>
    <w:p w:rsidR="006E49BD" w:rsidRPr="001A377B" w:rsidRDefault="006E49BD" w:rsidP="006E49BD">
      <w:pPr>
        <w:pStyle w:val="Odstavecseseznamem"/>
        <w:rPr>
          <w:rFonts w:ascii="Arial" w:hAnsi="Arial" w:cs="Arial"/>
        </w:rPr>
      </w:pPr>
    </w:p>
    <w:p w:rsidR="006E49BD" w:rsidRPr="001A377B" w:rsidRDefault="006E49BD" w:rsidP="00025C10">
      <w:pPr>
        <w:pStyle w:val="Odstavecseseznamem"/>
        <w:spacing w:before="240" w:line="480" w:lineRule="auto"/>
        <w:rPr>
          <w:rFonts w:ascii="Arial" w:hAnsi="Arial" w:cs="Arial"/>
        </w:rPr>
      </w:pPr>
      <w:r w:rsidRPr="001A377B">
        <w:rPr>
          <w:rFonts w:ascii="Arial" w:hAnsi="Arial" w:cs="Arial"/>
        </w:rPr>
        <w:t>-</w:t>
      </w:r>
    </w:p>
    <w:p w:rsidR="006E49BD" w:rsidRPr="001A377B" w:rsidRDefault="006E49BD" w:rsidP="00025C10">
      <w:pPr>
        <w:pStyle w:val="Odstavecseseznamem"/>
        <w:spacing w:before="240" w:line="480" w:lineRule="auto"/>
        <w:rPr>
          <w:rFonts w:ascii="Arial" w:hAnsi="Arial" w:cs="Arial"/>
        </w:rPr>
      </w:pPr>
      <w:r w:rsidRPr="001A377B">
        <w:rPr>
          <w:rFonts w:ascii="Arial" w:hAnsi="Arial" w:cs="Arial"/>
        </w:rPr>
        <w:t>-</w:t>
      </w:r>
    </w:p>
    <w:p w:rsidR="006E49BD" w:rsidRPr="001A377B" w:rsidRDefault="006E49BD" w:rsidP="00025C10">
      <w:pPr>
        <w:pStyle w:val="Odstavecseseznamem"/>
        <w:spacing w:before="240" w:line="480" w:lineRule="auto"/>
        <w:rPr>
          <w:rFonts w:ascii="Arial" w:hAnsi="Arial" w:cs="Arial"/>
        </w:rPr>
      </w:pPr>
      <w:r w:rsidRPr="001A377B">
        <w:rPr>
          <w:rFonts w:ascii="Arial" w:hAnsi="Arial" w:cs="Arial"/>
        </w:rPr>
        <w:t>-</w:t>
      </w:r>
    </w:p>
    <w:p w:rsidR="001A377B" w:rsidRPr="001A377B" w:rsidRDefault="001A377B" w:rsidP="001A377B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  <w:u w:val="single"/>
        </w:rPr>
        <w:lastRenderedPageBreak/>
        <w:t xml:space="preserve">Učivo </w:t>
      </w:r>
    </w:p>
    <w:p w:rsidR="001A377B" w:rsidRPr="001A377B" w:rsidRDefault="001A377B" w:rsidP="001A377B">
      <w:pPr>
        <w:pStyle w:val="Odstavecseseznamem"/>
        <w:spacing w:line="360" w:lineRule="auto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</w:rPr>
        <w:t>Systém poznatků a činností, které si mají žáci osvojit při výuce ve škole při procesu učení.</w:t>
      </w:r>
    </w:p>
    <w:p w:rsidR="001A377B" w:rsidRDefault="001A377B" w:rsidP="001A377B">
      <w:pPr>
        <w:pStyle w:val="Odstavecseseznamem"/>
        <w:spacing w:line="360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  <w:u w:val="single"/>
        </w:rPr>
        <w:t>Očekávaný výstup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</w:p>
    <w:p w:rsidR="001A377B" w:rsidRDefault="001A377B" w:rsidP="001A377B">
      <w:pPr>
        <w:pStyle w:val="Odstavecseseznamem"/>
        <w:spacing w:line="360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</w:rPr>
        <w:t>Požadavky na žáka v RVP ZV v 5. a 9. ročníku, jak má zvládat probrané učivo.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br/>
      </w:r>
      <w:r w:rsidRPr="001A377B">
        <w:rPr>
          <w:rFonts w:ascii="Arial" w:eastAsiaTheme="minorEastAsia" w:hAnsi="Arial" w:cs="Arial"/>
          <w:color w:val="000000" w:themeColor="text1"/>
          <w:kern w:val="24"/>
          <w:u w:val="single"/>
        </w:rPr>
        <w:t>Školní výstup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</w:p>
    <w:p w:rsidR="001A377B" w:rsidRDefault="001A377B" w:rsidP="001A377B">
      <w:pPr>
        <w:pStyle w:val="Odstavecseseznamem"/>
        <w:spacing w:line="360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</w:rPr>
        <w:t>Požadavky na žáka z RVP ZV jak má zvládat probrané učivo zapracované do školního vzdělávacího programu.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br/>
      </w:r>
      <w:r w:rsidRPr="001A377B">
        <w:rPr>
          <w:rFonts w:ascii="Arial" w:eastAsiaTheme="minorEastAsia" w:hAnsi="Arial" w:cs="Arial"/>
          <w:color w:val="000000" w:themeColor="text1"/>
          <w:kern w:val="24"/>
          <w:u w:val="single"/>
        </w:rPr>
        <w:t>Minimální doporučená úroveň pro úpravy očekávaných výstupů v rámci podpůrných opatření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1A377B" w:rsidRPr="001A377B" w:rsidRDefault="001A377B" w:rsidP="001A377B">
      <w:pPr>
        <w:pStyle w:val="Odstavecseseznamem"/>
        <w:spacing w:line="360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–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t xml:space="preserve"> upravené očekávané výstupy (v RVP ZV od roku 2016) určené pro žáky s mentálním postižením; jsou obvykle na nižší úrovni než odpovídající očekávané výstupy daného vzdělávacího oboru.</w:t>
      </w:r>
      <w:r w:rsidRPr="001A377B">
        <w:rPr>
          <w:rFonts w:ascii="Arial" w:eastAsiaTheme="minorEastAsia" w:hAnsi="Arial" w:cs="Arial"/>
          <w:color w:val="000000" w:themeColor="text1"/>
          <w:kern w:val="24"/>
        </w:rPr>
        <w:br/>
      </w:r>
    </w:p>
    <w:p w:rsidR="001A377B" w:rsidRPr="001A377B" w:rsidRDefault="001A377B" w:rsidP="001A377B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Český jazyk a literatura – význam</w:t>
      </w:r>
    </w:p>
    <w:p w:rsidR="00025C10" w:rsidRPr="001A377B" w:rsidRDefault="00025C10" w:rsidP="00025C1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Tři složky předmětu Český jazyk a literatura:</w:t>
      </w:r>
    </w:p>
    <w:p w:rsidR="00025C10" w:rsidRPr="001A377B" w:rsidRDefault="00025C10" w:rsidP="00025C10">
      <w:pPr>
        <w:spacing w:before="240"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spacing w:before="240"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spacing w:before="240" w:line="48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-</w:t>
      </w: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Klíčové kompetence:</w:t>
      </w: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025C10">
      <w:pPr>
        <w:contextualSpacing/>
        <w:rPr>
          <w:rFonts w:ascii="Arial" w:hAnsi="Arial" w:cs="Arial"/>
          <w:sz w:val="24"/>
          <w:szCs w:val="24"/>
        </w:rPr>
      </w:pPr>
    </w:p>
    <w:p w:rsidR="00025C10" w:rsidRPr="001A377B" w:rsidRDefault="00025C1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Jazykovědné disciplíny:</w:t>
      </w:r>
    </w:p>
    <w:p w:rsidR="00025C10" w:rsidRPr="001A377B" w:rsidRDefault="00025C10" w:rsidP="001A377B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u w:val="single"/>
        </w:rPr>
      </w:pPr>
      <w:r w:rsidRPr="001A377B">
        <w:rPr>
          <w:rFonts w:ascii="Arial" w:eastAsiaTheme="minorEastAsia" w:hAnsi="Arial" w:cs="Arial"/>
          <w:kern w:val="24"/>
          <w:u w:val="single"/>
        </w:rPr>
        <w:t xml:space="preserve">A) rovina zvuková (fonetika a fonologie) </w:t>
      </w:r>
    </w:p>
    <w:p w:rsidR="00025C10" w:rsidRPr="001A377B" w:rsidRDefault="00025C10" w:rsidP="001A377B">
      <w:pPr>
        <w:pStyle w:val="Normlnweb"/>
        <w:spacing w:before="40" w:beforeAutospacing="0" w:after="80" w:afterAutospacing="0" w:line="360" w:lineRule="auto"/>
        <w:ind w:left="720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kern w:val="24"/>
        </w:rPr>
        <w:t xml:space="preserve"> nebo grafická (</w:t>
      </w:r>
      <w:proofErr w:type="spellStart"/>
      <w:r w:rsidRPr="001A377B">
        <w:rPr>
          <w:rFonts w:ascii="Arial" w:eastAsiaTheme="minorEastAsia" w:hAnsi="Arial" w:cs="Arial"/>
          <w:kern w:val="24"/>
        </w:rPr>
        <w:t>grafémika</w:t>
      </w:r>
      <w:proofErr w:type="spellEnd"/>
      <w:r w:rsidRPr="001A377B">
        <w:rPr>
          <w:rFonts w:ascii="Arial" w:eastAsiaTheme="minorEastAsia" w:hAnsi="Arial" w:cs="Arial"/>
          <w:kern w:val="24"/>
        </w:rPr>
        <w:t xml:space="preserve">) </w:t>
      </w:r>
    </w:p>
    <w:p w:rsidR="00025C10" w:rsidRPr="001A377B" w:rsidRDefault="00025C10" w:rsidP="001A377B">
      <w:pPr>
        <w:pStyle w:val="Normlnweb"/>
        <w:spacing w:before="40" w:beforeAutospacing="0" w:after="80" w:afterAutospacing="0" w:line="360" w:lineRule="auto"/>
        <w:ind w:left="720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kern w:val="24"/>
        </w:rPr>
        <w:t xml:space="preserve">– zvukové jednotky a prostředky lidské řeči - hlásky, fonémy, slabiky, mluvní takty, modulace a členění řeči, pauzy, přízvuk, </w:t>
      </w:r>
    </w:p>
    <w:p w:rsidR="00025C10" w:rsidRPr="001A377B" w:rsidRDefault="00025C10" w:rsidP="001A377B">
      <w:pPr>
        <w:pStyle w:val="Normlnweb"/>
        <w:spacing w:before="40" w:beforeAutospacing="0" w:after="80" w:afterAutospacing="0" w:line="360" w:lineRule="auto"/>
        <w:ind w:left="720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kern w:val="24"/>
        </w:rPr>
        <w:t>- grafické jednotky – písmena (grafémy), interpunkční znaménka a značky</w:t>
      </w:r>
    </w:p>
    <w:p w:rsidR="0051491A" w:rsidRPr="001A377B" w:rsidRDefault="0051491A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u w:val="single"/>
        </w:rPr>
      </w:pPr>
      <w:r w:rsidRPr="001A377B">
        <w:rPr>
          <w:rFonts w:ascii="Arial" w:eastAsiaTheme="minorEastAsia" w:hAnsi="Arial" w:cs="Arial"/>
          <w:kern w:val="24"/>
          <w:u w:val="single"/>
        </w:rPr>
        <w:t>B) rovina mluvnického významu (gramatická)</w:t>
      </w:r>
    </w:p>
    <w:p w:rsidR="0051491A" w:rsidRPr="001A377B" w:rsidRDefault="0051491A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kern w:val="24"/>
        </w:rPr>
        <w:t>- realizována prostředky tvaroslovnými, tj. mluvnickými významy slov (tvarosloví – morfologie)</w:t>
      </w:r>
    </w:p>
    <w:p w:rsidR="0051491A" w:rsidRPr="001A377B" w:rsidRDefault="0051491A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kern w:val="24"/>
        </w:rPr>
        <w:t>- skladebnými prostředky větné stavby (skladba – syntax)</w:t>
      </w:r>
    </w:p>
    <w:p w:rsidR="00283150" w:rsidRPr="001A377B" w:rsidRDefault="00F90687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u w:val="single"/>
        </w:rPr>
      </w:pPr>
      <w:r w:rsidRPr="001A377B">
        <w:rPr>
          <w:rFonts w:ascii="Arial" w:hAnsi="Arial" w:cs="Arial"/>
          <w:u w:val="single"/>
        </w:rPr>
        <w:t>C) rovina věcného obsahu</w:t>
      </w:r>
    </w:p>
    <w:p w:rsidR="00283150" w:rsidRPr="001A377B" w:rsidRDefault="00F90687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A377B">
        <w:rPr>
          <w:rFonts w:ascii="Arial" w:hAnsi="Arial" w:cs="Arial"/>
        </w:rPr>
        <w:t>- realizovaná slovní zásobou (lexikologie)</w:t>
      </w:r>
    </w:p>
    <w:p w:rsidR="00283150" w:rsidRPr="001A377B" w:rsidRDefault="00F90687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  <w:u w:val="single"/>
        </w:rPr>
      </w:pPr>
      <w:r w:rsidRPr="001A377B">
        <w:rPr>
          <w:rFonts w:ascii="Arial" w:hAnsi="Arial" w:cs="Arial"/>
          <w:u w:val="single"/>
        </w:rPr>
        <w:t>D) rovina slohová</w:t>
      </w:r>
    </w:p>
    <w:p w:rsidR="00283150" w:rsidRPr="001A377B" w:rsidRDefault="00F90687" w:rsidP="001A377B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1A377B">
        <w:rPr>
          <w:rFonts w:ascii="Arial" w:hAnsi="Arial" w:cs="Arial"/>
        </w:rPr>
        <w:t>- realizovaná prostředky slohové výstavby (stylistika)</w:t>
      </w:r>
    </w:p>
    <w:p w:rsidR="0051491A" w:rsidRPr="001A377B" w:rsidRDefault="0051491A" w:rsidP="0051491A">
      <w:pPr>
        <w:pStyle w:val="Odstavecseseznamem"/>
        <w:numPr>
          <w:ilvl w:val="0"/>
          <w:numId w:val="11"/>
        </w:numPr>
        <w:spacing w:line="216" w:lineRule="auto"/>
        <w:rPr>
          <w:rFonts w:ascii="Arial" w:hAnsi="Arial" w:cs="Arial"/>
          <w:color w:val="1CADE4"/>
        </w:rPr>
      </w:pPr>
    </w:p>
    <w:p w:rsidR="00025C10" w:rsidRPr="001A377B" w:rsidRDefault="00025C10" w:rsidP="00025C1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51491A" w:rsidRPr="001A377B" w:rsidRDefault="0051491A" w:rsidP="001A377B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A377B">
        <w:rPr>
          <w:rFonts w:ascii="Arial" w:hAnsi="Arial" w:cs="Arial"/>
          <w:sz w:val="24"/>
          <w:szCs w:val="24"/>
        </w:rPr>
        <w:t>Didaktické zásady</w:t>
      </w:r>
      <w:r w:rsidR="001A377B" w:rsidRPr="001A377B">
        <w:rPr>
          <w:rFonts w:ascii="Arial" w:hAnsi="Arial" w:cs="Arial"/>
          <w:sz w:val="24"/>
          <w:szCs w:val="24"/>
        </w:rPr>
        <w:t xml:space="preserve"> ve výuce českého jazyka</w:t>
      </w:r>
    </w:p>
    <w:p w:rsidR="0051491A" w:rsidRPr="0051491A" w:rsidRDefault="001A377B" w:rsidP="001A377B">
      <w:pPr>
        <w:numPr>
          <w:ilvl w:val="0"/>
          <w:numId w:val="13"/>
        </w:numPr>
        <w:spacing w:after="40" w:line="360" w:lineRule="auto"/>
        <w:ind w:left="86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bCs/>
          <w:kern w:val="24"/>
          <w:sz w:val="24"/>
          <w:szCs w:val="24"/>
          <w:lang w:eastAsia="cs-CZ"/>
        </w:rPr>
        <w:t>- zásada zřetele k věkovým zvláštnostem žáků</w:t>
      </w:r>
    </w:p>
    <w:p w:rsidR="0051491A" w:rsidRPr="001A377B" w:rsidRDefault="001A377B" w:rsidP="001A377B">
      <w:pPr>
        <w:numPr>
          <w:ilvl w:val="0"/>
          <w:numId w:val="14"/>
        </w:numPr>
        <w:spacing w:after="40" w:line="360" w:lineRule="auto"/>
        <w:ind w:left="86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bCs/>
          <w:kern w:val="24"/>
          <w:sz w:val="24"/>
          <w:szCs w:val="24"/>
          <w:lang w:eastAsia="cs-CZ"/>
        </w:rPr>
        <w:t xml:space="preserve">- zásada vědomého osvojování učiva </w:t>
      </w:r>
    </w:p>
    <w:p w:rsidR="0051491A" w:rsidRPr="001A377B" w:rsidRDefault="001A377B" w:rsidP="001A377B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bCs/>
          <w:kern w:val="24"/>
        </w:rPr>
        <w:t xml:space="preserve">- zásada aktivnosti </w:t>
      </w:r>
    </w:p>
    <w:p w:rsidR="0051491A" w:rsidRPr="001A377B" w:rsidRDefault="001A377B" w:rsidP="001A377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bCs/>
          <w:kern w:val="24"/>
        </w:rPr>
        <w:t>- zásada názornosti</w:t>
      </w:r>
    </w:p>
    <w:p w:rsidR="00283150" w:rsidRPr="001A377B" w:rsidRDefault="001A377B" w:rsidP="001A377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1A377B">
        <w:rPr>
          <w:rFonts w:ascii="Arial" w:hAnsi="Arial" w:cs="Arial"/>
        </w:rPr>
        <w:t>- zásada soustavnosti</w:t>
      </w:r>
    </w:p>
    <w:p w:rsidR="00283150" w:rsidRPr="001A377B" w:rsidRDefault="001A377B" w:rsidP="001A377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1A377B">
        <w:rPr>
          <w:rFonts w:ascii="Arial" w:hAnsi="Arial" w:cs="Arial"/>
        </w:rPr>
        <w:t xml:space="preserve">- zásada trvalosti </w:t>
      </w:r>
    </w:p>
    <w:p w:rsidR="0051491A" w:rsidRPr="001A377B" w:rsidRDefault="0051491A" w:rsidP="0051491A">
      <w:pPr>
        <w:pStyle w:val="Odstavecseseznamem"/>
        <w:numPr>
          <w:ilvl w:val="0"/>
          <w:numId w:val="17"/>
        </w:numPr>
        <w:spacing w:line="216" w:lineRule="auto"/>
        <w:jc w:val="both"/>
        <w:rPr>
          <w:rFonts w:ascii="Arial" w:hAnsi="Arial" w:cs="Arial"/>
        </w:rPr>
      </w:pPr>
    </w:p>
    <w:p w:rsidR="0051491A" w:rsidRPr="0051491A" w:rsidRDefault="0051491A" w:rsidP="0051491A">
      <w:pPr>
        <w:numPr>
          <w:ilvl w:val="0"/>
          <w:numId w:val="14"/>
        </w:numPr>
        <w:spacing w:after="40" w:line="216" w:lineRule="auto"/>
        <w:ind w:left="86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1491A" w:rsidRPr="001A377B" w:rsidRDefault="0051491A" w:rsidP="001A377B">
      <w:pPr>
        <w:contextualSpacing/>
        <w:rPr>
          <w:rFonts w:ascii="Arial" w:hAnsi="Arial" w:cs="Arial"/>
          <w:b/>
          <w:sz w:val="24"/>
          <w:szCs w:val="24"/>
        </w:rPr>
      </w:pPr>
      <w:r w:rsidRPr="001A377B">
        <w:rPr>
          <w:rFonts w:ascii="Arial" w:hAnsi="Arial" w:cs="Arial"/>
          <w:b/>
          <w:sz w:val="24"/>
          <w:szCs w:val="24"/>
        </w:rPr>
        <w:t>Komunikační a slohová výchova</w:t>
      </w:r>
    </w:p>
    <w:p w:rsidR="001A377B" w:rsidRDefault="001A377B" w:rsidP="0051491A">
      <w:pPr>
        <w:contextualSpacing/>
        <w:rPr>
          <w:rFonts w:ascii="Arial" w:hAnsi="Arial" w:cs="Arial"/>
          <w:sz w:val="24"/>
          <w:szCs w:val="24"/>
          <w:u w:val="single"/>
        </w:rPr>
      </w:pPr>
    </w:p>
    <w:p w:rsidR="0051491A" w:rsidRPr="001A377B" w:rsidRDefault="0051491A" w:rsidP="0051491A">
      <w:pPr>
        <w:contextualSpacing/>
        <w:rPr>
          <w:rFonts w:ascii="Arial" w:hAnsi="Arial" w:cs="Arial"/>
          <w:sz w:val="24"/>
          <w:szCs w:val="24"/>
          <w:u w:val="single"/>
        </w:rPr>
      </w:pPr>
      <w:r w:rsidRPr="001A377B">
        <w:rPr>
          <w:rFonts w:ascii="Arial" w:hAnsi="Arial" w:cs="Arial"/>
          <w:sz w:val="24"/>
          <w:szCs w:val="24"/>
          <w:u w:val="single"/>
        </w:rPr>
        <w:t>RVP ZV</w:t>
      </w:r>
    </w:p>
    <w:p w:rsidR="0051491A" w:rsidRPr="001A377B" w:rsidRDefault="0051491A" w:rsidP="0051491A">
      <w:pPr>
        <w:spacing w:before="240" w:after="40" w:line="216" w:lineRule="auto"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  <w:r w:rsidRPr="0051491A">
        <w:rPr>
          <w:rFonts w:ascii="Arial" w:eastAsiaTheme="minorEastAsia" w:hAnsi="Arial" w:cs="Arial"/>
          <w:kern w:val="24"/>
          <w:sz w:val="24"/>
          <w:szCs w:val="24"/>
          <w:lang w:eastAsia="cs-CZ"/>
        </w:rPr>
        <w:t xml:space="preserve">Porovnejte </w:t>
      </w:r>
      <w:proofErr w:type="gramStart"/>
      <w:r w:rsidRPr="0051491A">
        <w:rPr>
          <w:rFonts w:ascii="Arial" w:eastAsiaTheme="minorEastAsia" w:hAnsi="Arial" w:cs="Arial"/>
          <w:kern w:val="24"/>
          <w:sz w:val="24"/>
          <w:szCs w:val="24"/>
          <w:lang w:eastAsia="cs-CZ"/>
        </w:rPr>
        <w:t>výstupy 1. a 2.období</w:t>
      </w:r>
      <w:proofErr w:type="gramEnd"/>
      <w:r w:rsidRPr="0051491A">
        <w:rPr>
          <w:rFonts w:ascii="Arial" w:eastAsiaTheme="minorEastAsia" w:hAnsi="Arial" w:cs="Arial"/>
          <w:kern w:val="24"/>
          <w:sz w:val="24"/>
          <w:szCs w:val="24"/>
          <w:lang w:eastAsia="cs-CZ"/>
        </w:rPr>
        <w:t xml:space="preserve"> prvního stupně</w:t>
      </w:r>
    </w:p>
    <w:p w:rsidR="0051491A" w:rsidRPr="0051491A" w:rsidRDefault="0051491A" w:rsidP="0051491A">
      <w:pPr>
        <w:spacing w:before="240" w:after="4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kern w:val="24"/>
          <w:sz w:val="24"/>
          <w:szCs w:val="24"/>
          <w:lang w:eastAsia="cs-CZ"/>
        </w:rPr>
        <w:t xml:space="preserve">Porovnejte výstupy s minimální doporučenou úrovní pro úpravy očekávaných výstupů </w:t>
      </w: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kern w:val="24"/>
          <w:sz w:val="24"/>
          <w:szCs w:val="24"/>
          <w:lang w:eastAsia="cs-CZ"/>
        </w:rPr>
        <w:t>v rámci podpůrných opatření</w:t>
      </w: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</w:p>
    <w:p w:rsidR="001A377B" w:rsidRDefault="001A377B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kern w:val="24"/>
          <w:sz w:val="24"/>
          <w:szCs w:val="24"/>
          <w:lang w:eastAsia="cs-CZ"/>
        </w:rPr>
        <w:t>Učivo</w:t>
      </w: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  <w:r w:rsidRPr="001A377B">
        <w:rPr>
          <w:rFonts w:ascii="Arial" w:eastAsiaTheme="minorEastAsia" w:hAnsi="Arial" w:cs="Arial"/>
          <w:kern w:val="24"/>
          <w:sz w:val="24"/>
          <w:szCs w:val="24"/>
          <w:lang w:eastAsia="cs-CZ"/>
        </w:rPr>
        <w:t>Sloh a jeho náměty</w:t>
      </w: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</w:p>
    <w:p w:rsidR="0051491A" w:rsidRPr="001A377B" w:rsidRDefault="0051491A" w:rsidP="0051491A">
      <w:pPr>
        <w:contextualSpacing/>
        <w:rPr>
          <w:rFonts w:ascii="Arial" w:eastAsiaTheme="minorEastAsia" w:hAnsi="Arial" w:cs="Arial"/>
          <w:kern w:val="24"/>
          <w:sz w:val="24"/>
          <w:szCs w:val="24"/>
          <w:lang w:eastAsia="cs-CZ"/>
        </w:rPr>
      </w:pPr>
    </w:p>
    <w:p w:rsidR="0051491A" w:rsidRPr="001A377B" w:rsidRDefault="0051491A" w:rsidP="00645A60">
      <w:pPr>
        <w:rPr>
          <w:rFonts w:ascii="Arial" w:hAnsi="Arial" w:cs="Arial"/>
          <w:sz w:val="24"/>
          <w:szCs w:val="24"/>
        </w:rPr>
      </w:pPr>
    </w:p>
    <w:p w:rsidR="001A377B" w:rsidRPr="001A377B" w:rsidRDefault="001A377B" w:rsidP="00645A60">
      <w:pPr>
        <w:pStyle w:val="Normlnweb"/>
        <w:spacing w:before="200" w:beforeAutospacing="0" w:after="0" w:afterAutospacing="0" w:line="216" w:lineRule="auto"/>
        <w:rPr>
          <w:rFonts w:ascii="Arial" w:eastAsiaTheme="minorHAnsi" w:hAnsi="Arial" w:cs="Arial"/>
          <w:lang w:eastAsia="en-US"/>
        </w:rPr>
      </w:pPr>
    </w:p>
    <w:p w:rsidR="00645A60" w:rsidRPr="001A377B" w:rsidRDefault="00645A60" w:rsidP="00645A60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bCs/>
          <w:kern w:val="24"/>
        </w:rPr>
        <w:t>Zákon č. 561/2004 Sb. o předškolním, základním, středním a vyšším odborném vzdělávání, ve znění pozdějších předpisů (školský zákon)</w:t>
      </w:r>
    </w:p>
    <w:p w:rsidR="00645A60" w:rsidRPr="001A377B" w:rsidRDefault="00645A60" w:rsidP="00645A60">
      <w:pPr>
        <w:pStyle w:val="Normlnweb"/>
        <w:spacing w:before="200" w:beforeAutospacing="0" w:after="0" w:afterAutospacing="0" w:line="216" w:lineRule="auto"/>
        <w:ind w:left="360" w:hanging="360"/>
        <w:rPr>
          <w:rFonts w:ascii="Arial" w:hAnsi="Arial" w:cs="Arial"/>
        </w:rPr>
      </w:pPr>
      <w:r w:rsidRPr="001A377B">
        <w:rPr>
          <w:rFonts w:ascii="Arial" w:eastAsiaTheme="minorEastAsia" w:hAnsi="Arial" w:cs="Arial"/>
          <w:bCs/>
          <w:kern w:val="24"/>
        </w:rPr>
        <w:t>Rámcový vzdělávací program pro základní vzdělávání</w:t>
      </w:r>
    </w:p>
    <w:p w:rsidR="00645A60" w:rsidRPr="001A377B" w:rsidRDefault="00645A60" w:rsidP="00645A60">
      <w:pPr>
        <w:rPr>
          <w:rFonts w:ascii="Arial" w:hAnsi="Arial" w:cs="Arial"/>
          <w:sz w:val="24"/>
          <w:szCs w:val="24"/>
        </w:rPr>
      </w:pPr>
    </w:p>
    <w:p w:rsidR="00645A60" w:rsidRPr="001A377B" w:rsidRDefault="00792966" w:rsidP="00645A60">
      <w:pPr>
        <w:rPr>
          <w:rFonts w:ascii="Arial" w:hAnsi="Arial" w:cs="Arial"/>
          <w:sz w:val="24"/>
          <w:szCs w:val="24"/>
          <w:u w:val="single"/>
        </w:rPr>
      </w:pPr>
      <w:hyperlink r:id="rId8" w:history="1">
        <w:r w:rsidR="00645A60" w:rsidRPr="001A377B">
          <w:rPr>
            <w:rFonts w:ascii="Arial" w:hAnsi="Arial" w:cs="Arial"/>
            <w:sz w:val="24"/>
            <w:szCs w:val="24"/>
            <w:u w:val="single"/>
          </w:rPr>
          <w:t>https://digifolio.rvp.cz/view/view.php?id=6433</w:t>
        </w:r>
      </w:hyperlink>
    </w:p>
    <w:p w:rsidR="00645A60" w:rsidRPr="001A377B" w:rsidRDefault="00792966" w:rsidP="00645A60">
      <w:pPr>
        <w:rPr>
          <w:rFonts w:ascii="Arial" w:hAnsi="Arial" w:cs="Arial"/>
          <w:sz w:val="24"/>
          <w:szCs w:val="24"/>
          <w:u w:val="single"/>
        </w:rPr>
      </w:pPr>
      <w:hyperlink r:id="rId9" w:history="1">
        <w:r w:rsidR="00645A60" w:rsidRPr="001A377B">
          <w:rPr>
            <w:rFonts w:ascii="Arial" w:hAnsi="Arial" w:cs="Arial"/>
            <w:sz w:val="24"/>
            <w:szCs w:val="24"/>
            <w:u w:val="single"/>
          </w:rPr>
          <w:t>http://www.nuv.cz/t/rvp</w:t>
        </w:r>
      </w:hyperlink>
    </w:p>
    <w:p w:rsidR="00645A60" w:rsidRPr="001A377B" w:rsidRDefault="00792966" w:rsidP="00645A60">
      <w:pPr>
        <w:rPr>
          <w:rFonts w:ascii="Arial" w:hAnsi="Arial" w:cs="Arial"/>
          <w:sz w:val="24"/>
          <w:szCs w:val="24"/>
          <w:u w:val="single"/>
        </w:rPr>
      </w:pPr>
      <w:hyperlink r:id="rId10" w:history="1">
        <w:r w:rsidR="00645A60" w:rsidRPr="001A377B">
          <w:rPr>
            <w:rFonts w:ascii="Arial" w:hAnsi="Arial" w:cs="Arial"/>
            <w:sz w:val="24"/>
            <w:szCs w:val="24"/>
            <w:u w:val="single"/>
          </w:rPr>
          <w:t>https://rvp.cz/</w:t>
        </w:r>
      </w:hyperlink>
    </w:p>
    <w:p w:rsidR="003F4ED4" w:rsidRPr="001A377B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1A377B" w:rsidRDefault="001A377B" w:rsidP="001A377B">
      <w:pPr>
        <w:rPr>
          <w:rFonts w:ascii="Arial" w:hAnsi="Arial" w:cs="Arial"/>
          <w:b/>
          <w:sz w:val="24"/>
          <w:szCs w:val="24"/>
        </w:rPr>
      </w:pPr>
    </w:p>
    <w:p w:rsidR="001A377B" w:rsidRDefault="001A377B" w:rsidP="001A377B">
      <w:pPr>
        <w:rPr>
          <w:rFonts w:ascii="Arial" w:hAnsi="Arial" w:cs="Arial"/>
          <w:b/>
          <w:sz w:val="24"/>
          <w:szCs w:val="24"/>
        </w:rPr>
      </w:pPr>
    </w:p>
    <w:p w:rsidR="00F90687" w:rsidRDefault="001A377B" w:rsidP="001A377B">
      <w:pPr>
        <w:rPr>
          <w:rFonts w:ascii="Arial" w:hAnsi="Arial" w:cs="Arial"/>
          <w:b/>
          <w:sz w:val="24"/>
          <w:szCs w:val="24"/>
        </w:rPr>
      </w:pPr>
      <w:r w:rsidRPr="001A377B">
        <w:rPr>
          <w:rFonts w:ascii="Arial" w:hAnsi="Arial" w:cs="Arial"/>
          <w:b/>
          <w:sz w:val="24"/>
          <w:szCs w:val="24"/>
        </w:rPr>
        <w:t xml:space="preserve">Žák se SVP a komunikační a slohová výchova </w:t>
      </w:r>
    </w:p>
    <w:p w:rsidR="001A377B" w:rsidRDefault="001A377B" w:rsidP="00792966">
      <w:pPr>
        <w:rPr>
          <w:rFonts w:ascii="Arial" w:hAnsi="Arial" w:cs="Arial"/>
          <w:sz w:val="24"/>
          <w:szCs w:val="24"/>
        </w:rPr>
      </w:pPr>
      <w:r w:rsidRPr="00F90687">
        <w:rPr>
          <w:rFonts w:ascii="Arial" w:hAnsi="Arial" w:cs="Arial"/>
          <w:sz w:val="24"/>
          <w:szCs w:val="24"/>
        </w:rPr>
        <w:t>úkol –</w:t>
      </w:r>
      <w:r w:rsidR="00F90687" w:rsidRPr="00F90687">
        <w:rPr>
          <w:rFonts w:ascii="Arial" w:hAnsi="Arial" w:cs="Arial"/>
          <w:sz w:val="24"/>
          <w:szCs w:val="24"/>
        </w:rPr>
        <w:t xml:space="preserve"> </w:t>
      </w:r>
      <w:r w:rsidR="00792966">
        <w:rPr>
          <w:rFonts w:ascii="Arial" w:hAnsi="Arial" w:cs="Arial"/>
          <w:sz w:val="24"/>
          <w:szCs w:val="24"/>
        </w:rPr>
        <w:t>vymyslet aktivitu s ohledem na žáky se SVP</w:t>
      </w:r>
      <w:bookmarkStart w:id="0" w:name="_GoBack"/>
      <w:bookmarkEnd w:id="0"/>
    </w:p>
    <w:p w:rsidR="00F90687" w:rsidRPr="00F90687" w:rsidRDefault="00F90687" w:rsidP="001A377B">
      <w:pPr>
        <w:rPr>
          <w:rFonts w:ascii="Arial" w:hAnsi="Arial" w:cs="Arial"/>
          <w:sz w:val="24"/>
          <w:szCs w:val="24"/>
        </w:rPr>
      </w:pPr>
    </w:p>
    <w:p w:rsidR="003F4ED4" w:rsidRPr="001A377B" w:rsidRDefault="003F4ED4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3F4ED4" w:rsidRPr="001A377B" w:rsidRDefault="003F4ED4">
      <w:pPr>
        <w:rPr>
          <w:rFonts w:ascii="Arial" w:hAnsi="Arial" w:cs="Arial"/>
          <w:sz w:val="24"/>
          <w:szCs w:val="24"/>
        </w:rPr>
      </w:pPr>
      <w:r w:rsidRPr="001A37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Pr="001A377B" w:rsidRDefault="003F4ED4">
      <w:pPr>
        <w:rPr>
          <w:rFonts w:ascii="Arial" w:hAnsi="Arial" w:cs="Arial"/>
          <w:sz w:val="24"/>
          <w:szCs w:val="24"/>
        </w:rPr>
      </w:pPr>
    </w:p>
    <w:sectPr w:rsidR="003F4ED4" w:rsidRPr="001A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526"/>
    <w:multiLevelType w:val="hybridMultilevel"/>
    <w:tmpl w:val="116810EA"/>
    <w:lvl w:ilvl="0" w:tplc="6038DE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ECA76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C96A7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D16B9A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DA891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03858E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01479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09260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3823C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1FD7303F"/>
    <w:multiLevelType w:val="hybridMultilevel"/>
    <w:tmpl w:val="31D40C1E"/>
    <w:lvl w:ilvl="0" w:tplc="4C720A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90699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A2E7C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E5AB4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BA6B0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5C5B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F5A2E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2FA1E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4C077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23C03350"/>
    <w:multiLevelType w:val="hybridMultilevel"/>
    <w:tmpl w:val="A0CA176E"/>
    <w:lvl w:ilvl="0" w:tplc="540CBE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67FA0"/>
    <w:multiLevelType w:val="hybridMultilevel"/>
    <w:tmpl w:val="EA32336E"/>
    <w:lvl w:ilvl="0" w:tplc="59A2F5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052756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9B23E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AFCBA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800AA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A50F6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CEEF7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9922B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18CAE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800870"/>
    <w:multiLevelType w:val="hybridMultilevel"/>
    <w:tmpl w:val="ADCE37DC"/>
    <w:lvl w:ilvl="0" w:tplc="4A0897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2CC03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67AA3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F6C0E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0BAC0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A9E5E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C84C2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91CD4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8009C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>
    <w:nsid w:val="414C3E0B"/>
    <w:multiLevelType w:val="hybridMultilevel"/>
    <w:tmpl w:val="D422D4FA"/>
    <w:lvl w:ilvl="0" w:tplc="078242F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544FB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E8A746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F87D8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F63AE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5247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6C8C0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462CA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E2F29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99C2227"/>
    <w:multiLevelType w:val="hybridMultilevel"/>
    <w:tmpl w:val="E5A8F252"/>
    <w:lvl w:ilvl="0" w:tplc="BF20C2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0D2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F1EF2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E9245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4801D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1E034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DC2FA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06A46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B2A52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>
    <w:nsid w:val="51892C4A"/>
    <w:multiLevelType w:val="hybridMultilevel"/>
    <w:tmpl w:val="A07EA284"/>
    <w:lvl w:ilvl="0" w:tplc="509282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38040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9C2C3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89E86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84401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0866F8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A80BA1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44CD0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FECE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1F6484"/>
    <w:multiLevelType w:val="hybridMultilevel"/>
    <w:tmpl w:val="E932E776"/>
    <w:lvl w:ilvl="0" w:tplc="3CE69B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554AD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45401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4EC03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46C9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4F0C8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A80AA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DD011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B7854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E3866"/>
    <w:multiLevelType w:val="hybridMultilevel"/>
    <w:tmpl w:val="AEF68210"/>
    <w:lvl w:ilvl="0" w:tplc="1DFEEC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C8C444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1D6C6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6C400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68E88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3F0C2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2301D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5C292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06C72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>
    <w:nsid w:val="74DC5ACF"/>
    <w:multiLevelType w:val="hybridMultilevel"/>
    <w:tmpl w:val="E4342D24"/>
    <w:lvl w:ilvl="0" w:tplc="234A2C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ABA71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03AF5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26082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794F5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FAC7B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81288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1682E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47202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>
    <w:nsid w:val="759E78D6"/>
    <w:multiLevelType w:val="hybridMultilevel"/>
    <w:tmpl w:val="E8DCC644"/>
    <w:lvl w:ilvl="0" w:tplc="91CCEB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AAEA0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1A2C5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0ACA71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1AAF8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7C890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2ECFC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986F8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26695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>
    <w:nsid w:val="7B2506CD"/>
    <w:multiLevelType w:val="hybridMultilevel"/>
    <w:tmpl w:val="51164E86"/>
    <w:lvl w:ilvl="0" w:tplc="ED6830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FF2F6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C8AFA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25845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E547E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E9A48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D603F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CAC12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C122C6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6">
    <w:nsid w:val="7B3E4EE5"/>
    <w:multiLevelType w:val="hybridMultilevel"/>
    <w:tmpl w:val="F110A0A0"/>
    <w:lvl w:ilvl="0" w:tplc="9FC6F3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69E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B820B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4C033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35275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E4446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E61B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946B8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D3636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>
    <w:nsid w:val="7CC20287"/>
    <w:multiLevelType w:val="hybridMultilevel"/>
    <w:tmpl w:val="353C9A6C"/>
    <w:lvl w:ilvl="0" w:tplc="B26A3B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82083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1245D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04839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F5476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E4091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CAAC8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116F6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7A8CE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5"/>
  </w:num>
  <w:num w:numId="11">
    <w:abstractNumId w:val="7"/>
  </w:num>
  <w:num w:numId="12">
    <w:abstractNumId w:val="16"/>
  </w:num>
  <w:num w:numId="13">
    <w:abstractNumId w:val="17"/>
  </w:num>
  <w:num w:numId="14">
    <w:abstractNumId w:val="14"/>
  </w:num>
  <w:num w:numId="15">
    <w:abstractNumId w:val="6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025C10"/>
    <w:rsid w:val="001A377B"/>
    <w:rsid w:val="00283150"/>
    <w:rsid w:val="003F04B3"/>
    <w:rsid w:val="003F4ED4"/>
    <w:rsid w:val="0051491A"/>
    <w:rsid w:val="005D23AD"/>
    <w:rsid w:val="00645A60"/>
    <w:rsid w:val="006A13C4"/>
    <w:rsid w:val="006E49BD"/>
    <w:rsid w:val="00792966"/>
    <w:rsid w:val="007F50B4"/>
    <w:rsid w:val="0088333F"/>
    <w:rsid w:val="00CC223D"/>
    <w:rsid w:val="00D9072B"/>
    <w:rsid w:val="00F86250"/>
    <w:rsid w:val="00F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6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0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3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8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9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4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3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7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6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1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4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3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0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7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40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folio.rvp.cz/view/view.php?id=6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publication/1998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24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publication/37780" TargetMode="External"/><Relationship Id="rId10" Type="http://schemas.openxmlformats.org/officeDocument/2006/relationships/hyperlink" Target="https://rv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v.cz/t/rv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4</cp:revision>
  <dcterms:created xsi:type="dcterms:W3CDTF">2019-02-09T21:44:00Z</dcterms:created>
  <dcterms:modified xsi:type="dcterms:W3CDTF">2019-02-16T20:06:00Z</dcterms:modified>
</cp:coreProperties>
</file>