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318" w:tblpY="-3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2DE" w:rsidRPr="009E40C1" w:rsidTr="00A07F67">
        <w:tc>
          <w:tcPr>
            <w:tcW w:w="10065" w:type="dxa"/>
            <w:shd w:val="clear" w:color="auto" w:fill="F7CAAC" w:themeFill="accent2" w:themeFillTint="66"/>
          </w:tcPr>
          <w:p w:rsidR="00A07F67" w:rsidRDefault="00A07F67" w:rsidP="00A07F67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</w:t>
            </w:r>
            <w:r w:rsidR="008E1138">
              <w:rPr>
                <w:rFonts w:ascii="Cambria" w:hAnsi="Cambria"/>
                <w:b/>
                <w:sz w:val="28"/>
                <w:szCs w:val="28"/>
              </w:rPr>
              <w:t>VÝC</w:t>
            </w:r>
            <w:r w:rsidR="00641981">
              <w:rPr>
                <w:rFonts w:ascii="Cambria" w:hAnsi="Cambria"/>
                <w:b/>
                <w:sz w:val="28"/>
                <w:szCs w:val="28"/>
              </w:rPr>
              <w:t>HOVA V PRÁCI UČITELE</w:t>
            </w:r>
          </w:p>
          <w:p w:rsidR="00A07F67" w:rsidRDefault="00A07F67" w:rsidP="00A07F67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seminář 4</w:t>
            </w:r>
          </w:p>
          <w:p w:rsidR="00FF12DE" w:rsidRPr="00B56559" w:rsidRDefault="00A07F67" w:rsidP="00C47E74">
            <w:pPr>
              <w:tabs>
                <w:tab w:val="center" w:pos="4498"/>
              </w:tabs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</w:t>
            </w:r>
            <w:r w:rsidR="006052EC">
              <w:rPr>
                <w:rFonts w:ascii="Cambria" w:hAnsi="Cambria"/>
                <w:b/>
                <w:sz w:val="28"/>
                <w:szCs w:val="28"/>
              </w:rPr>
              <w:t xml:space="preserve">                              18</w:t>
            </w:r>
            <w:r>
              <w:rPr>
                <w:rFonts w:ascii="Cambria" w:hAnsi="Cambria"/>
                <w:b/>
                <w:sz w:val="28"/>
                <w:szCs w:val="28"/>
              </w:rPr>
              <w:t>. 3. 201</w:t>
            </w:r>
            <w:r w:rsidR="006052EC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</w:tr>
      <w:tr w:rsidR="00FF12DE" w:rsidRPr="004970E0" w:rsidTr="00B56559">
        <w:tc>
          <w:tcPr>
            <w:tcW w:w="10065" w:type="dxa"/>
            <w:shd w:val="clear" w:color="auto" w:fill="auto"/>
          </w:tcPr>
          <w:p w:rsidR="00FF12DE" w:rsidRPr="004970E0" w:rsidRDefault="00FF12DE" w:rsidP="00B56559">
            <w:pPr>
              <w:spacing w:after="0" w:line="240" w:lineRule="auto"/>
              <w:jc w:val="center"/>
              <w:rPr>
                <w:rFonts w:ascii="Cambria" w:hAnsi="Cambria"/>
                <w:sz w:val="12"/>
                <w:szCs w:val="12"/>
                <w:highlight w:val="lightGray"/>
              </w:rPr>
            </w:pPr>
          </w:p>
          <w:p w:rsidR="00640844" w:rsidRPr="00767292" w:rsidRDefault="00D76F6B" w:rsidP="00D76F6B">
            <w:pPr>
              <w:pStyle w:val="Odstavecseseznamem"/>
              <w:spacing w:after="160" w:line="259" w:lineRule="auto"/>
              <w:ind w:left="42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67292">
              <w:rPr>
                <w:rFonts w:ascii="Cambria" w:hAnsi="Cambria"/>
                <w:b/>
                <w:sz w:val="28"/>
                <w:szCs w:val="28"/>
              </w:rPr>
              <w:t>Rodinná výchova a její vliv na žáka</w:t>
            </w:r>
          </w:p>
          <w:p w:rsidR="00D76F6B" w:rsidRPr="004970E0" w:rsidRDefault="00D76F6B" w:rsidP="00D76F6B">
            <w:pPr>
              <w:pStyle w:val="Odstavecseseznamem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  <w:p w:rsidR="00A07F67" w:rsidRPr="004970E0" w:rsidRDefault="00D76F6B" w:rsidP="00A07F67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 xml:space="preserve">Jmenujte základní funkce rodiny. </w:t>
            </w:r>
          </w:p>
          <w:p w:rsidR="00B37F53" w:rsidRPr="004970E0" w:rsidRDefault="00B37F53" w:rsidP="00A07F67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 xml:space="preserve">Vraťte se ke svým poznámkám z filmu </w:t>
            </w:r>
            <w:r w:rsidR="006052EC">
              <w:rPr>
                <w:rFonts w:ascii="Cambria" w:hAnsi="Cambria"/>
                <w:sz w:val="24"/>
                <w:szCs w:val="24"/>
              </w:rPr>
              <w:t>Obecná škola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(2009) a odpovězte na otázku, co hlavní</w:t>
            </w:r>
            <w:r w:rsidR="006052EC">
              <w:rPr>
                <w:rFonts w:ascii="Cambria" w:hAnsi="Cambria"/>
                <w:sz w:val="24"/>
                <w:szCs w:val="24"/>
              </w:rPr>
              <w:t>mu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hrdin</w:t>
            </w:r>
            <w:r w:rsidR="006052EC">
              <w:rPr>
                <w:rFonts w:ascii="Cambria" w:hAnsi="Cambria"/>
                <w:sz w:val="24"/>
                <w:szCs w:val="24"/>
              </w:rPr>
              <w:t>ovi dala jeho rodina. Jak ovlivnila jeho život? Jak a zda ovlivnila jeho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výsledky ve škole?</w:t>
            </w:r>
          </w:p>
          <w:p w:rsidR="00E71163" w:rsidRPr="004970E0" w:rsidRDefault="00E71163" w:rsidP="00A07F67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Kdy má učitel (resp. třídní učitel) možnost setkat se s rodiči svých žáků? Vyjmenujte co nejširší škálu těchto příležitostí.</w:t>
            </w:r>
          </w:p>
          <w:p w:rsidR="00D76F6B" w:rsidRPr="004970E0" w:rsidRDefault="00D76F6B" w:rsidP="00E71163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Které informace by – podle vašeho názoru – (ne)měl učitel o rodině svého žáka vědět?</w:t>
            </w:r>
          </w:p>
          <w:p w:rsidR="00E71163" w:rsidRPr="004970E0" w:rsidRDefault="00E71163" w:rsidP="00E71163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D76F6B" w:rsidRPr="00767292" w:rsidRDefault="00D76F6B" w:rsidP="00767292">
            <w:pPr>
              <w:pStyle w:val="Odstavecseseznamem"/>
              <w:spacing w:after="160" w:line="259" w:lineRule="auto"/>
              <w:ind w:left="114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7292">
              <w:rPr>
                <w:rFonts w:ascii="Cambria" w:hAnsi="Cambria"/>
                <w:b/>
                <w:sz w:val="24"/>
                <w:szCs w:val="24"/>
              </w:rPr>
              <w:t>Čtyři pásma funkčnosti rodiny</w:t>
            </w:r>
          </w:p>
          <w:p w:rsidR="00D76F6B" w:rsidRPr="004970E0" w:rsidRDefault="00D76F6B" w:rsidP="00D76F6B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4970E0">
              <w:rPr>
                <w:rFonts w:ascii="Cambria" w:hAnsi="Cambria"/>
              </w:rPr>
              <w:t xml:space="preserve">Pro zjištění úrovně funkčnosti rodiny vypracoval prof.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(1999, s. 106–109) </w:t>
            </w:r>
            <w:r w:rsidRPr="004970E0">
              <w:rPr>
                <w:rFonts w:ascii="Cambria" w:hAnsi="Cambria"/>
                <w:i/>
              </w:rPr>
              <w:t>Dotazník funkčnosti rodiny.</w:t>
            </w:r>
            <w:r w:rsidRPr="004970E0">
              <w:rPr>
                <w:rFonts w:ascii="Cambria" w:hAnsi="Cambria"/>
              </w:rPr>
              <w:t xml:space="preserve"> V dotazníku se hodnotí osm diagnostických kritérií: složení rodiny, stabilita rodiny, sociálně – ekonomická situace rodiny, osobnost rodičů, osobnost sourozenců, osobnost dítěte, zájem o dítě a péče o dítě. Na základě této metody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stanovil čtyři pásma funkčnosti rodinného systému: funkční, problémová, dysfunkční a </w:t>
            </w:r>
            <w:proofErr w:type="spellStart"/>
            <w:r w:rsidRPr="004970E0">
              <w:rPr>
                <w:rFonts w:ascii="Cambria" w:hAnsi="Cambria"/>
              </w:rPr>
              <w:t>afunkční</w:t>
            </w:r>
            <w:proofErr w:type="spellEnd"/>
            <w:r w:rsidRPr="004970E0">
              <w:rPr>
                <w:rFonts w:ascii="Cambria" w:hAnsi="Cambria"/>
              </w:rPr>
              <w:t xml:space="preserve"> rodina.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5245"/>
            </w:tblGrid>
            <w:tr w:rsidR="00D76F6B" w:rsidRPr="004970E0" w:rsidTr="00A07F67">
              <w:tc>
                <w:tcPr>
                  <w:tcW w:w="4531" w:type="dxa"/>
                  <w:shd w:val="clear" w:color="auto" w:fill="auto"/>
                </w:tcPr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Funkční rodina 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zajišťuje dítěti dobrý vývoj a jsou v ní naplňovány všechny funkce rodiny. Těchto rodin je v populaci okolo 85 procent. 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Problémová rodina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je chápána jako rodina, u které se vyskytly závažnější poruchy některých nebo všech funkcí, avšak tyto poruchy neohrožují závažným způsobem vývoj dítěte. Rodina je schopna řešit své problémy vlastními silami či s krátkodobou pomocí zvenčí. Sociální pracovníci by měli těmto rodinám věnovat zvýšenou pozornost. Problémových rodin je okolo 12–13 procent v populaci.</w:t>
                  </w:r>
                </w:p>
              </w:tc>
            </w:tr>
            <w:tr w:rsidR="00D76F6B" w:rsidRPr="004970E0" w:rsidTr="00A07F67">
              <w:tc>
                <w:tcPr>
                  <w:tcW w:w="4531" w:type="dxa"/>
                  <w:shd w:val="clear" w:color="auto" w:fill="auto"/>
                </w:tcPr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Dysfunkční rodina 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je rodina, u které se vyskytují vážné poruchy některých nebo všech funkcí a tyto poruchy ohrožují vývoj dítěte a rodinu jako celek. 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Rodina není schopna své problémy řešit sama a potřebuje zásah zvenčí. Dilematem zůstává, jak dlouho rodinu podporovat a od kdy se postavit v zájmu dítěte proti ní. 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Dysfunkční rodiny tvoří v populaci dvě procenta.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proofErr w:type="spellStart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Afunkční</w:t>
                  </w:r>
                  <w:proofErr w:type="spellEnd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 rodina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se potýká s natolik závažnými poruchami, že selhává ve svém poslání a ohrožuje život dítěte. Na práci s rodinou není čas a je potřeba urychleně jednat v zájmu dítěte – odebrat ho z rodiny a hledat mu náhradní rodinu. 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Tyto rodiny tvoří asi 0,5 procenta v populaci.</w:t>
                  </w:r>
                </w:p>
                <w:p w:rsidR="00D76F6B" w:rsidRPr="004970E0" w:rsidRDefault="00D76F6B" w:rsidP="00614FC6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</w:tr>
          </w:tbl>
          <w:p w:rsidR="004970E0" w:rsidRPr="004970E0" w:rsidRDefault="00D76F6B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Zdroj: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, J. (1999). </w:t>
            </w:r>
            <w:r w:rsidRPr="004970E0">
              <w:rPr>
                <w:rFonts w:ascii="Cambria" w:hAnsi="Cambria"/>
                <w:i/>
              </w:rPr>
              <w:t>Sociální pediatrie.</w:t>
            </w:r>
            <w:r w:rsidRPr="004970E0">
              <w:rPr>
                <w:rFonts w:ascii="Cambria" w:hAnsi="Cambria"/>
              </w:rPr>
              <w:t xml:space="preserve"> Praha: </w:t>
            </w:r>
            <w:proofErr w:type="spellStart"/>
            <w:r w:rsidRPr="004970E0">
              <w:rPr>
                <w:rFonts w:ascii="Cambria" w:hAnsi="Cambria"/>
              </w:rPr>
              <w:t>Grada</w:t>
            </w:r>
            <w:proofErr w:type="spellEnd"/>
          </w:p>
          <w:p w:rsidR="00614FC6" w:rsidRDefault="00614FC6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614FC6" w:rsidRDefault="00614FC6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614FC6" w:rsidRDefault="00614FC6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614FC6" w:rsidRDefault="00614FC6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proofErr w:type="gramStart"/>
            <w:r w:rsidRPr="004970E0">
              <w:rPr>
                <w:rFonts w:ascii="Cambria" w:hAnsi="Cambria"/>
              </w:rPr>
              <w:lastRenderedPageBreak/>
              <w:t>A.</w:t>
            </w:r>
            <w:r>
              <w:rPr>
                <w:rFonts w:ascii="Cambria" w:hAnsi="Cambria"/>
              </w:rPr>
              <w:t xml:space="preserve"> </w:t>
            </w:r>
            <w:r w:rsidR="00C47E74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Na</w:t>
            </w:r>
            <w:proofErr w:type="gramEnd"/>
            <w:r>
              <w:rPr>
                <w:rFonts w:ascii="Cambria" w:hAnsi="Cambria"/>
              </w:rPr>
              <w:t xml:space="preserve"> základě vymezení čtyř pásem funkčnosti rodiny (</w:t>
            </w:r>
            <w:proofErr w:type="spellStart"/>
            <w:r>
              <w:rPr>
                <w:rFonts w:ascii="Cambria" w:hAnsi="Cambria"/>
              </w:rPr>
              <w:t>Dunovský</w:t>
            </w:r>
            <w:proofErr w:type="spellEnd"/>
            <w:r>
              <w:rPr>
                <w:rFonts w:ascii="Cambria" w:hAnsi="Cambria"/>
              </w:rPr>
              <w:t>, 1999)</w:t>
            </w:r>
            <w:r w:rsidR="00C47E74">
              <w:rPr>
                <w:rFonts w:ascii="Cambria" w:hAnsi="Cambria"/>
              </w:rPr>
              <w:t xml:space="preserve"> </w:t>
            </w:r>
            <w:r w:rsidRPr="004970E0">
              <w:rPr>
                <w:rFonts w:ascii="Cambria" w:hAnsi="Cambria"/>
              </w:rPr>
              <w:t>určete, o jaký typ rodiny se jedná v</w:t>
            </w:r>
            <w:r w:rsidR="00C47E74">
              <w:rPr>
                <w:rFonts w:ascii="Cambria" w:hAnsi="Cambria"/>
              </w:rPr>
              <w:t> následujících případech</w:t>
            </w:r>
            <w:r w:rsidRPr="004970E0">
              <w:rPr>
                <w:rFonts w:ascii="Cambria" w:hAnsi="Cambria"/>
              </w:rPr>
              <w:t>. Pokud zvažujete dvě varianty, o to důkladněji argumentujte (viz bod B).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B.</w:t>
            </w:r>
            <w:r w:rsidR="00C47E74">
              <w:rPr>
                <w:rFonts w:ascii="Cambria" w:hAnsi="Cambria"/>
              </w:rPr>
              <w:t xml:space="preserve">   </w:t>
            </w:r>
            <w:r w:rsidRPr="004970E0">
              <w:rPr>
                <w:rFonts w:ascii="Cambria" w:hAnsi="Cambria"/>
              </w:rPr>
              <w:t xml:space="preserve">Své tvrzení zdůvodněte (můžete vpisovat poznámky do textu). 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C.</w:t>
            </w:r>
            <w:r w:rsidR="00C47E74">
              <w:rPr>
                <w:rFonts w:ascii="Cambria" w:hAnsi="Cambria"/>
              </w:rPr>
              <w:t xml:space="preserve">   </w:t>
            </w:r>
            <w:r w:rsidRPr="004970E0">
              <w:rPr>
                <w:rFonts w:ascii="Cambria" w:hAnsi="Cambria"/>
              </w:rPr>
              <w:t>Uveďte</w:t>
            </w:r>
            <w:r>
              <w:rPr>
                <w:rFonts w:ascii="Cambria" w:hAnsi="Cambria"/>
              </w:rPr>
              <w:t>,</w:t>
            </w:r>
            <w:r w:rsidRPr="004970E0">
              <w:rPr>
                <w:rFonts w:ascii="Cambria" w:hAnsi="Cambria"/>
              </w:rPr>
              <w:t xml:space="preserve"> jaký je výskyt tohoto typu rodin v populaci.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4970E0" w:rsidRPr="00767292" w:rsidRDefault="004970E0" w:rsidP="004970E0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7292">
              <w:rPr>
                <w:rFonts w:ascii="Cambria" w:hAnsi="Cambria"/>
                <w:b/>
                <w:sz w:val="24"/>
                <w:szCs w:val="24"/>
              </w:rPr>
              <w:t>Kazuistika 1 – Klára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  <w:i/>
              </w:rPr>
            </w:pPr>
            <w:r w:rsidRPr="004970E0">
              <w:rPr>
                <w:rFonts w:ascii="Cambria" w:hAnsi="Cambria"/>
                <w:i/>
              </w:rPr>
              <w:t xml:space="preserve">Úkoly vztahující se ke kazuistice žákyně Kláry konzultujte se spolužákem a odpovědi vypracujte ve dvojici. Čtěte pozorně a důsledně argumentujte.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Klára je třináctiletá dívka, která žije s matkou, babičkou (tchýní matky) a o tři roky starším bratrem. Matce je 38 let. Před rokem zemřel při autonehodě její manžel, otec dětí. Byl živitelem rodiny, podnikal v krajském městě, kam každý den dojížděl za prací. Rodinný život se po smrti otce velmi změnil. Jeho úmrtím způsobilo postupný úpadek vztahů a pozic v rámci rodiny. Nastala velká změna sociálních rolí.  Mladá matka se s nastalou situací vyrovnávala po svém. Přestala se věnovat dětem, měla potřebu hledat nového partnera a mnoho času trávila mimo domov.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Babička výchovu dospívajících vnoučat nezvládala, navíc se nepohodla se snachou. Vyčetla ji, že se nezajímá o děti, ale věnuje se pouze svým zájmům a zálibám. Pasivní výchova bez omezování se vzápětí projevila v chování Kláry a jejího bratra. Přestali respektovat babičkou nastavené normy například v otázce jejich příchodů domů. Po večerech se oba toulali, dívka si našla šestnáctiletého přítele a běžně se vracela domů kolem půlnoci i ve všední dny. Přestala plnit úkoly do školy a stále častější byly také absence ve škole.  Zpočátku byly omluveny matkou nebo babičkou. Pak nastala situace, při které vyšlo najevo, že si Klára své absence omlouvá sama a to falšováním matčina písma. 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Na vzniklou situaci reagovala škola a matka byla pozvána na schůzku s třídní učitelkou a ředitelem školy. Zde byla seznámena s mnohačetnými absencemi své dcery a také s faktem, že její dcera neprospívá ze tří předmětů.  Matka si zřejmě uvědomila, že je čas převzít opět zodpovědnost za své nezletilé děti a především za jejich výchovu. Přestala opouštět domov, trávila více času se svými dětmi a aktivně se s nimi účastnila akcí občanského sdružení Jordánek. Podle jejich slov byla vděčná za „Výšlap na </w:t>
            </w:r>
            <w:proofErr w:type="spellStart"/>
            <w:r w:rsidRPr="004970E0">
              <w:rPr>
                <w:rFonts w:ascii="Cambria" w:hAnsi="Cambria"/>
              </w:rPr>
              <w:t>Slepicu</w:t>
            </w:r>
            <w:proofErr w:type="spellEnd"/>
            <w:r w:rsidRPr="004970E0">
              <w:rPr>
                <w:rFonts w:ascii="Cambria" w:hAnsi="Cambria"/>
              </w:rPr>
              <w:t xml:space="preserve">“, nejvyšší kopec Lovčic, který každoročně zdolávají přátelé přírody pod patronací občanského sdružení Jordánek. Při celodenní akci měla pozitivní pocit ze společně prožitého dne, v rámci široké skupiny cítila opět vzájemnost a pochopení z mnoha stran. Poznala, že má v obci přátele, kteří ji rádi pomohou v komplikované životní situaci.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Její děti zase měly možnost obnovit před časem zpřetrhané vztahy se svými vrstevníky. Situace v rodině se zásadně změnila.  Děti zlepšily své školní výsledky a do školy chodí pravidelně. Maminka se také aktivně zapojila do činnosti občanského sdružení a podílí se na organizaci nejrůznějších akcí občanského sdružení</w:t>
            </w:r>
          </w:p>
          <w:p w:rsid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</w:t>
            </w:r>
            <w:r>
              <w:rPr>
                <w:rFonts w:ascii="Cambria" w:hAnsi="Cambria"/>
              </w:rPr>
              <w:t xml:space="preserve"> </w:t>
            </w:r>
            <w:r w:rsidRPr="004970E0">
              <w:rPr>
                <w:rFonts w:ascii="Cambria" w:hAnsi="Cambria"/>
              </w:rPr>
              <w:t>Kavan</w:t>
            </w:r>
            <w:r>
              <w:rPr>
                <w:rFonts w:ascii="Cambria" w:hAnsi="Cambria"/>
              </w:rPr>
              <w:t xml:space="preserve">a </w:t>
            </w:r>
            <w:r w:rsidRPr="004970E0">
              <w:rPr>
                <w:rFonts w:ascii="Cambria" w:hAnsi="Cambria"/>
              </w:rPr>
              <w:t xml:space="preserve">(2010). </w:t>
            </w:r>
            <w:r w:rsidRPr="004970E0">
              <w:rPr>
                <w:rFonts w:ascii="Cambria" w:hAnsi="Cambria"/>
                <w:i/>
              </w:rPr>
              <w:t>Motivace sociálně slabých rodin.</w:t>
            </w:r>
            <w:r w:rsidRPr="004970E0">
              <w:rPr>
                <w:rFonts w:ascii="Cambria" w:hAnsi="Cambria"/>
              </w:rPr>
              <w:t xml:space="preserve"> Brno.</w:t>
            </w:r>
          </w:p>
          <w:p w:rsidR="00C47E74" w:rsidRDefault="00C47E74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Default="00C47E74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Pr="004970E0" w:rsidRDefault="00C47E74" w:rsidP="004970E0">
            <w:pPr>
              <w:spacing w:after="160" w:line="259" w:lineRule="auto"/>
              <w:rPr>
                <w:rFonts w:ascii="Cambria" w:hAnsi="Cambria"/>
              </w:rPr>
            </w:pPr>
          </w:p>
          <w:p w:rsidR="00614FC6" w:rsidRDefault="00614FC6" w:rsidP="004970E0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14FC6" w:rsidRDefault="00614FC6" w:rsidP="004970E0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970E0" w:rsidRPr="00767292" w:rsidRDefault="004970E0" w:rsidP="004970E0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  <w:r w:rsidRPr="00767292">
              <w:rPr>
                <w:rFonts w:ascii="Cambria" w:hAnsi="Cambria"/>
                <w:b/>
                <w:sz w:val="24"/>
                <w:szCs w:val="24"/>
              </w:rPr>
              <w:lastRenderedPageBreak/>
              <w:t>Kazuistika 2 – David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  <w:i/>
              </w:rPr>
            </w:pPr>
            <w:r w:rsidRPr="004970E0">
              <w:rPr>
                <w:rFonts w:ascii="Cambria" w:hAnsi="Cambria"/>
                <w:i/>
              </w:rPr>
              <w:t>Úkol vztahující se ke kazuistice Davida vypracujte samostatně a v závěru semináře odevzdejte ke kontrole vyučující.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nezletilého Davida uzavřeli manželství po čtyřleté známosti v roce 2000. Sňatek byl urychlen těhotenstvím. Po návratu z výkonu řádné vojenské služby začal otec nezletilého pracovat jako osoba samostatně výdělečně činná (OSVČ) v oboru informatiky a cestoval po celé ČR.  Matka nezletilého se věnovala svému synovi a domácnosti. Situace v rodině byla velmi dobrá. Matka se ale začala cítit velmi osamělá a neshody mezi rodiči nezletilého se začaly stupňovat. Docházelo k častým hádkám, dokonce docházelo k fyzickému napadání ze strany otce. Matka nezletilého syna podala v roce 2005 návrh na rozvod manželství příslušnému okresnímu soudu. Manželství bylo dohodou rozvedeno na základě zákona o rodině č. 94/1963 Sb., podle výše uvedených § 23 – §29, kdy tomu předcházel návrh na úpravu rodičovské zodpovědnosti k nezletilému synovi Davidovi podle zákona o rodině č. 94/1964 Sb., dle výše uvedených § 30 -  §40. Okresní soud po vzájemné dohodě rodičů svěřil výchovu nezletilého po rozvodu manželství matce.  Na výši výživného se rodiče nemohli domluvit. 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tento stav v rodině svému nezletilému synovi nesdělili. K oběma rodičům měl pěkný vztah. Sociální pracovnice, která prováděla šetření, doporučila oběma rodičům, aby synovi tuto situaci vyjasnili. Výživné na nezletilého bylo stanoveno soudem, ovšem oba rodiče i nadále žili ve společném bytě, kde docházelo k častým hádkám, nedokázali se shodnout na výchově. Matka nezletilého zakazovala otci, aby s ním byl sám o víkendech. 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Otec nezletilého v roce 2006 podal návrh k okresnímu soudu na úpravu styku se synem. Soud upravil vzájemný styk na sudý víkend, dále prázdniny a svátky. Matka využila svého práva a proti rozhodnutí se odvolala ke krajskému soudu dle zákona č. 94/1964 Sb., o rodině. Mezi bývalými manželi začalo docházet k fyzickému napadání ze strany otce, které muselo být prošetřeno policií ČR na základě zákona č. 283/1991 Sb., o Policii ČR, v platném znění.  Nezletilý David začal otce odmítat, nechtěl s ním komunikovat.</w:t>
            </w:r>
          </w:p>
          <w:p w:rsidR="004970E0" w:rsidRPr="004970E0" w:rsidRDefault="004970E0" w:rsidP="004970E0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Následně za přítomnosti sociální pracovnice z </w:t>
            </w:r>
            <w:proofErr w:type="spellStart"/>
            <w:r w:rsidRPr="004970E0">
              <w:rPr>
                <w:rFonts w:ascii="Cambria" w:hAnsi="Cambria"/>
              </w:rPr>
              <w:t>OSPODu</w:t>
            </w:r>
            <w:proofErr w:type="spellEnd"/>
            <w:r w:rsidRPr="004970E0">
              <w:rPr>
                <w:rFonts w:ascii="Cambria" w:hAnsi="Cambria"/>
              </w:rPr>
              <w:t xml:space="preserve"> matka přistoupila na setkání nezletilého syna s otcem, ten toto řešení odmítl. V rozhovoru o synovi pracovnice zdůrazňovala, aby oba rodiče se synem o dané situaci komunikovali a vše mu vysvětlili.  Po nějaké době ovšem byla obviněna otcem nezletilého ze zaujatosti k němu. …</w:t>
            </w:r>
          </w:p>
          <w:p w:rsidR="004970E0" w:rsidRDefault="004970E0" w:rsidP="00D76F6B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podle: Janáčov</w:t>
            </w:r>
            <w:r>
              <w:rPr>
                <w:rFonts w:ascii="Cambria" w:hAnsi="Cambria"/>
              </w:rPr>
              <w:t xml:space="preserve">é </w:t>
            </w:r>
            <w:r w:rsidRPr="004970E0">
              <w:rPr>
                <w:rFonts w:ascii="Cambria" w:hAnsi="Cambria"/>
              </w:rPr>
              <w:t xml:space="preserve">(2011). </w:t>
            </w:r>
            <w:r w:rsidRPr="004970E0">
              <w:rPr>
                <w:rFonts w:ascii="Cambria" w:hAnsi="Cambria"/>
                <w:i/>
              </w:rPr>
              <w:t>Rodina jako možný objekt působení sociální práce, právní rámec sociální práce orientované na rodinu.</w:t>
            </w:r>
            <w:r w:rsidRPr="004970E0">
              <w:rPr>
                <w:rFonts w:ascii="Cambria" w:hAnsi="Cambria"/>
              </w:rPr>
              <w:t xml:space="preserve"> Olomouc.</w:t>
            </w:r>
          </w:p>
          <w:p w:rsidR="00C47E74" w:rsidRDefault="00C47E74" w:rsidP="00D76F6B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Pr="00C47E74" w:rsidRDefault="00C47E74" w:rsidP="00D76F6B">
            <w:pPr>
              <w:spacing w:after="160" w:line="259" w:lineRule="auto"/>
              <w:rPr>
                <w:rFonts w:ascii="Cambria" w:hAnsi="Cambria"/>
                <w:b/>
              </w:rPr>
            </w:pPr>
            <w:r w:rsidRPr="00C47E74">
              <w:rPr>
                <w:rFonts w:ascii="Cambria" w:hAnsi="Cambria"/>
                <w:b/>
              </w:rPr>
              <w:t>INFORMACE</w:t>
            </w:r>
          </w:p>
          <w:p w:rsidR="00C47E74" w:rsidRDefault="00C47E74" w:rsidP="00D76F6B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Informační portál pro orgány sociálně-právní ochrany dětí naleznete zde </w:t>
            </w:r>
            <w:hyperlink r:id="rId5" w:history="1">
              <w:r w:rsidRPr="00A1039C">
                <w:rPr>
                  <w:rStyle w:val="Hypertextovodkaz"/>
                  <w:rFonts w:ascii="Cambria" w:hAnsi="Cambria"/>
                </w:rPr>
                <w:t>http://www.ospod.cz/</w:t>
              </w:r>
            </w:hyperlink>
          </w:p>
          <w:p w:rsidR="00C47E74" w:rsidRPr="004970E0" w:rsidRDefault="00767292" w:rsidP="00D76F6B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52525" cy="9429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B5D" w:rsidRPr="004970E0" w:rsidRDefault="00E16B5D" w:rsidP="005512ED">
      <w:pPr>
        <w:ind w:left="720"/>
        <w:rPr>
          <w:rFonts w:ascii="Cambria" w:hAnsi="Cambria"/>
        </w:rPr>
      </w:pPr>
    </w:p>
    <w:sectPr w:rsidR="00E16B5D" w:rsidRPr="004970E0" w:rsidSect="00D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9E3"/>
    <w:multiLevelType w:val="hybridMultilevel"/>
    <w:tmpl w:val="BEAA0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61C36"/>
    <w:multiLevelType w:val="hybridMultilevel"/>
    <w:tmpl w:val="E0C6B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5BB"/>
    <w:multiLevelType w:val="hybridMultilevel"/>
    <w:tmpl w:val="36B04C70"/>
    <w:lvl w:ilvl="0" w:tplc="BBC29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F1F2A7C"/>
    <w:multiLevelType w:val="hybridMultilevel"/>
    <w:tmpl w:val="09463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 w15:restartNumberingAfterBreak="0">
    <w:nsid w:val="266E76EA"/>
    <w:multiLevelType w:val="hybridMultilevel"/>
    <w:tmpl w:val="9D903B8A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3F1"/>
    <w:multiLevelType w:val="hybridMultilevel"/>
    <w:tmpl w:val="94C0F5F4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C65F5"/>
    <w:multiLevelType w:val="hybridMultilevel"/>
    <w:tmpl w:val="6F90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6864"/>
    <w:multiLevelType w:val="hybridMultilevel"/>
    <w:tmpl w:val="1BC0F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6F14"/>
    <w:multiLevelType w:val="hybridMultilevel"/>
    <w:tmpl w:val="66649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80873"/>
    <w:multiLevelType w:val="hybridMultilevel"/>
    <w:tmpl w:val="A3C2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97F8C"/>
    <w:multiLevelType w:val="hybridMultilevel"/>
    <w:tmpl w:val="FFCE41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69EF"/>
    <w:multiLevelType w:val="hybridMultilevel"/>
    <w:tmpl w:val="747E7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3773"/>
    <w:multiLevelType w:val="hybridMultilevel"/>
    <w:tmpl w:val="E0AA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C5CD5"/>
    <w:multiLevelType w:val="hybridMultilevel"/>
    <w:tmpl w:val="2F2E4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E73C83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939A9"/>
    <w:multiLevelType w:val="hybridMultilevel"/>
    <w:tmpl w:val="8F94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7051A"/>
    <w:multiLevelType w:val="hybridMultilevel"/>
    <w:tmpl w:val="C1D6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91399"/>
    <w:multiLevelType w:val="hybridMultilevel"/>
    <w:tmpl w:val="2F40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E3C0B"/>
    <w:multiLevelType w:val="hybridMultilevel"/>
    <w:tmpl w:val="763A33C4"/>
    <w:lvl w:ilvl="0" w:tplc="54DA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B1FFB"/>
    <w:multiLevelType w:val="hybridMultilevel"/>
    <w:tmpl w:val="DC6CC6EC"/>
    <w:lvl w:ilvl="0" w:tplc="7548B2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586878"/>
    <w:multiLevelType w:val="hybridMultilevel"/>
    <w:tmpl w:val="ED34AD4A"/>
    <w:lvl w:ilvl="0" w:tplc="ED346338">
      <w:start w:val="1"/>
      <w:numFmt w:val="bullet"/>
      <w:lvlText w:val="-"/>
      <w:lvlJc w:val="left"/>
      <w:pPr>
        <w:ind w:left="7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C54930"/>
    <w:multiLevelType w:val="hybridMultilevel"/>
    <w:tmpl w:val="CA8E4404"/>
    <w:lvl w:ilvl="0" w:tplc="D40EB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9" w15:restartNumberingAfterBreak="0">
    <w:nsid w:val="73D045C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177FA2"/>
    <w:multiLevelType w:val="hybridMultilevel"/>
    <w:tmpl w:val="E536E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4BD2"/>
    <w:multiLevelType w:val="hybridMultilevel"/>
    <w:tmpl w:val="D8EE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C682D"/>
    <w:multiLevelType w:val="hybridMultilevel"/>
    <w:tmpl w:val="318C299E"/>
    <w:lvl w:ilvl="0" w:tplc="FF8E6E5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A365F3"/>
    <w:multiLevelType w:val="hybridMultilevel"/>
    <w:tmpl w:val="B2AE6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24"/>
  </w:num>
  <w:num w:numId="4">
    <w:abstractNumId w:val="22"/>
  </w:num>
  <w:num w:numId="5">
    <w:abstractNumId w:val="1"/>
  </w:num>
  <w:num w:numId="6">
    <w:abstractNumId w:val="5"/>
  </w:num>
  <w:num w:numId="7">
    <w:abstractNumId w:val="28"/>
  </w:num>
  <w:num w:numId="8">
    <w:abstractNumId w:val="27"/>
  </w:num>
  <w:num w:numId="9">
    <w:abstractNumId w:val="34"/>
  </w:num>
  <w:num w:numId="10">
    <w:abstractNumId w:val="18"/>
  </w:num>
  <w:num w:numId="11">
    <w:abstractNumId w:val="11"/>
  </w:num>
  <w:num w:numId="12">
    <w:abstractNumId w:val="19"/>
  </w:num>
  <w:num w:numId="13">
    <w:abstractNumId w:val="16"/>
  </w:num>
  <w:num w:numId="14">
    <w:abstractNumId w:val="21"/>
  </w:num>
  <w:num w:numId="15">
    <w:abstractNumId w:val="29"/>
  </w:num>
  <w:num w:numId="16">
    <w:abstractNumId w:val="17"/>
  </w:num>
  <w:num w:numId="17">
    <w:abstractNumId w:val="23"/>
  </w:num>
  <w:num w:numId="18">
    <w:abstractNumId w:val="30"/>
  </w:num>
  <w:num w:numId="19">
    <w:abstractNumId w:val="26"/>
  </w:num>
  <w:num w:numId="20">
    <w:abstractNumId w:val="7"/>
  </w:num>
  <w:num w:numId="21">
    <w:abstractNumId w:val="33"/>
  </w:num>
  <w:num w:numId="22">
    <w:abstractNumId w:val="3"/>
  </w:num>
  <w:num w:numId="23">
    <w:abstractNumId w:val="10"/>
  </w:num>
  <w:num w:numId="24">
    <w:abstractNumId w:val="8"/>
  </w:num>
  <w:num w:numId="25">
    <w:abstractNumId w:val="9"/>
  </w:num>
  <w:num w:numId="26">
    <w:abstractNumId w:val="32"/>
  </w:num>
  <w:num w:numId="27">
    <w:abstractNumId w:val="14"/>
  </w:num>
  <w:num w:numId="28">
    <w:abstractNumId w:val="15"/>
  </w:num>
  <w:num w:numId="29">
    <w:abstractNumId w:val="2"/>
  </w:num>
  <w:num w:numId="30">
    <w:abstractNumId w:val="6"/>
  </w:num>
  <w:num w:numId="31">
    <w:abstractNumId w:val="12"/>
  </w:num>
  <w:num w:numId="32">
    <w:abstractNumId w:val="25"/>
  </w:num>
  <w:num w:numId="33">
    <w:abstractNumId w:val="0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BC"/>
    <w:rsid w:val="00006AD2"/>
    <w:rsid w:val="00103CE4"/>
    <w:rsid w:val="001342B2"/>
    <w:rsid w:val="002059D0"/>
    <w:rsid w:val="00217146"/>
    <w:rsid w:val="00237DEB"/>
    <w:rsid w:val="002B07C1"/>
    <w:rsid w:val="002C209A"/>
    <w:rsid w:val="0037056A"/>
    <w:rsid w:val="00390993"/>
    <w:rsid w:val="003A3DDB"/>
    <w:rsid w:val="00431C26"/>
    <w:rsid w:val="004655B5"/>
    <w:rsid w:val="004970E0"/>
    <w:rsid w:val="004F6A80"/>
    <w:rsid w:val="005034B1"/>
    <w:rsid w:val="00523AA7"/>
    <w:rsid w:val="005262EE"/>
    <w:rsid w:val="005512ED"/>
    <w:rsid w:val="00556BC7"/>
    <w:rsid w:val="005A5D9B"/>
    <w:rsid w:val="005B1DBC"/>
    <w:rsid w:val="005F17D1"/>
    <w:rsid w:val="006052EC"/>
    <w:rsid w:val="00613BB9"/>
    <w:rsid w:val="00614FC6"/>
    <w:rsid w:val="00640844"/>
    <w:rsid w:val="00641981"/>
    <w:rsid w:val="006A54BE"/>
    <w:rsid w:val="0071385C"/>
    <w:rsid w:val="00767292"/>
    <w:rsid w:val="007A744B"/>
    <w:rsid w:val="007C55C3"/>
    <w:rsid w:val="008E1138"/>
    <w:rsid w:val="008E70AD"/>
    <w:rsid w:val="008F1DFF"/>
    <w:rsid w:val="00907194"/>
    <w:rsid w:val="00973D74"/>
    <w:rsid w:val="009C1CA7"/>
    <w:rsid w:val="009E40C1"/>
    <w:rsid w:val="00A07F67"/>
    <w:rsid w:val="00A53339"/>
    <w:rsid w:val="00AA25A5"/>
    <w:rsid w:val="00AC721C"/>
    <w:rsid w:val="00B27245"/>
    <w:rsid w:val="00B37F53"/>
    <w:rsid w:val="00B56559"/>
    <w:rsid w:val="00B70114"/>
    <w:rsid w:val="00BC2BBE"/>
    <w:rsid w:val="00BE7C44"/>
    <w:rsid w:val="00C47E74"/>
    <w:rsid w:val="00C65DB6"/>
    <w:rsid w:val="00CA46C1"/>
    <w:rsid w:val="00D02821"/>
    <w:rsid w:val="00D35264"/>
    <w:rsid w:val="00D70D87"/>
    <w:rsid w:val="00D76F6B"/>
    <w:rsid w:val="00DB6034"/>
    <w:rsid w:val="00E16B5D"/>
    <w:rsid w:val="00E4533D"/>
    <w:rsid w:val="00E71163"/>
    <w:rsid w:val="00EA2BFA"/>
    <w:rsid w:val="00F51AF5"/>
    <w:rsid w:val="00FE3852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834174-3D84-4236-874A-4BF71279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5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5">
    <w:name w:val="heading 5"/>
    <w:basedOn w:val="Normln"/>
    <w:link w:val="Nadpis5Char"/>
    <w:qFormat/>
    <w:rsid w:val="005F17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F17D1"/>
  </w:style>
  <w:style w:type="character" w:customStyle="1" w:styleId="Nadpis5Char">
    <w:name w:val="Nadpis 5 Char"/>
    <w:link w:val="Nadpis5"/>
    <w:rsid w:val="00BE7C44"/>
    <w:rPr>
      <w:b/>
      <w:bCs/>
    </w:rPr>
  </w:style>
  <w:style w:type="paragraph" w:styleId="Textbubliny">
    <w:name w:val="Balloon Text"/>
    <w:basedOn w:val="Normln"/>
    <w:link w:val="TextbublinyChar"/>
    <w:rsid w:val="007C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C55C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E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spo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2</cp:revision>
  <cp:lastPrinted>2019-03-18T06:43:00Z</cp:lastPrinted>
  <dcterms:created xsi:type="dcterms:W3CDTF">2019-03-18T06:44:00Z</dcterms:created>
  <dcterms:modified xsi:type="dcterms:W3CDTF">2019-03-18T06:44:00Z</dcterms:modified>
</cp:coreProperties>
</file>