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dpis1"/>
        <w:numPr>
          <w:ilvl w:val="0"/>
          <w:numId w:val="1"/>
        </w:numPr>
        <w:spacing w:before="240" w:after="120"/>
        <w:jc w:val="center"/>
        <w:rPr/>
      </w:pPr>
      <w:r>
        <w:rPr/>
        <w:t>Název seminární práce</w:t>
      </w:r>
    </w:p>
    <w:p>
      <w:pPr>
        <w:pStyle w:val="Nadpis1"/>
        <w:numPr>
          <w:ilvl w:val="0"/>
          <w:numId w:val="1"/>
        </w:numPr>
        <w:jc w:val="center"/>
        <w:rPr/>
      </w:pPr>
      <w:r>
        <w:rPr/>
        <w:t>Jméno studenta, učo: 123456</w:t>
      </w:r>
    </w:p>
    <w:p>
      <w:pPr>
        <w:pStyle w:val="Nadpis1"/>
        <w:numPr>
          <w:ilvl w:val="0"/>
          <w:numId w:val="1"/>
        </w:numPr>
        <w:rPr/>
      </w:pPr>
      <w:r>
        <w:rPr/>
        <w:t>Úvod</w:t>
      </w:r>
    </w:p>
    <w:p>
      <w:pPr>
        <w:pStyle w:val="Normal"/>
        <w:spacing w:before="0" w:after="0"/>
        <w:jc w:val="both"/>
        <w:rPr/>
      </w:pPr>
      <w:r>
        <w:rPr/>
        <w:t xml:space="preserve">Tento dokument slouží současně ke dvěma účelům: (1) obsahuje instrukce k seminární práci co do obsahu i formy, (2) zároveň slouží jako šablona, </w:t>
      </w:r>
      <w:r>
        <w:rPr/>
        <w:t>tzn. t</w:t>
      </w:r>
      <w:r>
        <w:rPr/>
        <w:t>ento dokument si uložte do svého počítače a začněte text s instrukcemi přepisovat vlastním textem.</w:t>
      </w:r>
    </w:p>
    <w:p>
      <w:pPr>
        <w:pStyle w:val="Normal"/>
        <w:spacing w:before="0" w:after="0"/>
        <w:ind w:start="0" w:end="0" w:firstLine="567"/>
        <w:jc w:val="both"/>
        <w:rPr/>
      </w:pPr>
      <w:r>
        <w:rPr/>
        <w:t>Smyslem psaní seminární práce z </w:t>
      </w:r>
      <w:r>
        <w:rPr/>
        <w:t>předmětu</w:t>
      </w:r>
      <w:r>
        <w:rPr/>
        <w:t xml:space="preserve"> </w:t>
      </w:r>
      <w:r>
        <w:rPr>
          <w:i/>
          <w:iCs/>
        </w:rPr>
        <w:t>Nadání a jeho rozvoj</w:t>
      </w:r>
      <w:r>
        <w:rPr/>
        <w:t xml:space="preserve"> je </w:t>
      </w:r>
      <w:r>
        <w:rPr/>
        <w:t>umožnit</w:t>
      </w:r>
      <w:r>
        <w:rPr/>
        <w:t xml:space="preserve"> studentům proniknout hlouběji do dané problematiky. Důraz je přitom kladen na kvalitu, nikoliv na kvantitu, proto požadovaný rozsah dokumentu je omezen na 2 </w:t>
      </w:r>
      <w:r>
        <w:rPr/>
        <w:t xml:space="preserve">až 3 </w:t>
      </w:r>
      <w:r>
        <w:rPr/>
        <w:t>st</w:t>
      </w:r>
      <w:r>
        <w:rPr/>
        <w:t>rany</w:t>
      </w:r>
      <w:r>
        <w:rPr/>
        <w:t xml:space="preserve"> textu </w:t>
      </w:r>
      <w:r>
        <w:rPr/>
        <w:t>při zachování formátování textu dle šablony</w:t>
      </w:r>
      <w:r>
        <w:rPr/>
        <w:t xml:space="preserve">. </w:t>
      </w:r>
      <w:r>
        <w:rPr/>
        <w:t xml:space="preserve">Řádkování, okraje strany, velikost a font písma apod. neměňte! </w:t>
      </w:r>
      <w:r>
        <w:rPr/>
        <w:t xml:space="preserve">Případné použití obrázků nesmí být na úkor textu. Pro zpracování seminární práce je kladena </w:t>
      </w:r>
      <w:r>
        <w:rPr>
          <w:i/>
          <w:iCs/>
        </w:rPr>
        <w:t>podmínka nulové shody</w:t>
      </w:r>
      <w:r>
        <w:rPr/>
        <w:t xml:space="preserve"> s texty jiných autorů. Kontrolu textu na plagiát si může každý sám provést na stránkách &lt;</w:t>
      </w:r>
      <w:hyperlink r:id="rId2">
        <w:r>
          <w:rPr>
            <w:rStyle w:val="Internetovodkaz"/>
          </w:rPr>
          <w:t>http://odevzdej.cz/</w:t>
        </w:r>
      </w:hyperlink>
      <w:r>
        <w:rPr/>
        <w:t xml:space="preserve">&gt;. Zkušenosti se psaním této seminární práce využijete v dalším studiu na vysoké škole i při tvorbě bakalářské či diplomové práce. </w:t>
      </w:r>
    </w:p>
    <w:p>
      <w:pPr>
        <w:pStyle w:val="Normal"/>
        <w:spacing w:before="0" w:after="0"/>
        <w:ind w:start="0" w:end="0" w:firstLine="567"/>
        <w:jc w:val="both"/>
        <w:rPr/>
      </w:pPr>
      <w:r>
        <w:rPr/>
        <w:t xml:space="preserve">Kromě odevzdání seminární práce je podmínkou úspěšného ukončení předmětu </w:t>
      </w:r>
      <w:r>
        <w:rPr/>
        <w:t xml:space="preserve">(hodnocením P - prospěl) </w:t>
      </w:r>
      <w:r>
        <w:rPr/>
        <w:t xml:space="preserve">zpracování několika drobnějších úkolů, </w:t>
      </w:r>
      <w:r>
        <w:rPr/>
        <w:t>jež se vztahují k tématům přednášek</w:t>
      </w:r>
      <w:r>
        <w:rPr/>
        <w:t>.</w:t>
      </w:r>
      <w:r>
        <w:rPr/>
        <w:t xml:space="preserve"> </w:t>
      </w:r>
      <w:r>
        <w:rPr/>
        <w:t xml:space="preserve"> </w:t>
      </w:r>
      <w:r>
        <w:rPr/>
        <w:t>Z</w:t>
      </w:r>
      <w:r>
        <w:rPr/>
        <w:t xml:space="preserve">adání </w:t>
      </w:r>
      <w:r>
        <w:rPr/>
        <w:t xml:space="preserve">úkolů </w:t>
      </w:r>
      <w:r>
        <w:rPr/>
        <w:t xml:space="preserve">najdete </w:t>
      </w:r>
      <w:r>
        <w:rPr/>
        <w:t xml:space="preserve">v dokumentu „HarmonogramNADANI_jaro2018.odt“ v Učebních materiálech. Předepsaný rozsah pro tyto úkoly je dohromady 1 až 2 strany textu. Pro zpracování úkolů můžete taky použít tuto šablonu, ale není to podmínkou. </w:t>
      </w:r>
    </w:p>
    <w:p>
      <w:pPr>
        <w:pStyle w:val="Normal"/>
        <w:spacing w:before="0" w:after="0"/>
        <w:ind w:start="0" w:end="0" w:firstLine="567"/>
        <w:jc w:val="both"/>
        <w:rPr/>
      </w:pPr>
      <w:r>
        <w:rPr/>
        <w:t xml:space="preserve">Hotovou seminární práci </w:t>
      </w:r>
      <w:r>
        <w:rPr/>
        <w:t xml:space="preserve">i zpracované úkoly </w:t>
      </w:r>
      <w:r>
        <w:rPr/>
        <w:t xml:space="preserve">nahrajte do příslušné Odevzdávárny v ISu </w:t>
      </w:r>
      <w:r>
        <w:rPr/>
        <w:t>(</w:t>
      </w:r>
      <w:r>
        <w:rPr/>
        <w:t xml:space="preserve">s názvem „Seminární práce - esej“ </w:t>
      </w:r>
      <w:r>
        <w:rPr/>
        <w:t xml:space="preserve">a „Úkoly“) </w:t>
      </w:r>
      <w:r>
        <w:rPr/>
        <w:t>nejpozději do konc</w:t>
      </w:r>
      <w:r>
        <w:rPr/>
        <w:t>e</w:t>
      </w:r>
      <w:r>
        <w:rPr/>
        <w:t xml:space="preserve"> výuky na PdF, </w:t>
      </w:r>
      <w:r>
        <w:rPr/>
        <w:t>tj. do</w:t>
      </w:r>
      <w:r>
        <w:rPr/>
        <w:t xml:space="preserve"> </w:t>
      </w:r>
      <w:r>
        <w:rPr>
          <w:b/>
          <w:bCs/>
        </w:rPr>
        <w:t>12. května 2018</w:t>
      </w:r>
      <w:r>
        <w:rPr/>
        <w:t>!</w:t>
      </w:r>
    </w:p>
    <w:p>
      <w:pPr>
        <w:pStyle w:val="Nadpis1"/>
        <w:numPr>
          <w:ilvl w:val="0"/>
          <w:numId w:val="1"/>
        </w:numPr>
        <w:rPr/>
      </w:pPr>
      <w:r>
        <w:rPr/>
        <w:t>Téma</w:t>
      </w:r>
    </w:p>
    <w:p>
      <w:pPr>
        <w:pStyle w:val="Normal"/>
        <w:ind w:start="0" w:end="0" w:hanging="0"/>
        <w:jc w:val="both"/>
        <w:rPr/>
      </w:pPr>
      <w:r>
        <w:rPr/>
        <w:t xml:space="preserve">Konkrétní téma seminární práce nechť si student zvolí sám dle vlastního zájmu. V případě váhání, zda je či není zvolené téma vhodné, obraťte se s dotazem na vyučujícího. Jestliže bude odevzdána práce, jež </w:t>
      </w:r>
      <w:r>
        <w:rPr/>
        <w:t>s problematikou nadání zjevně nesouvisí</w:t>
      </w:r>
      <w:r>
        <w:rPr/>
        <w:t xml:space="preserve">, bude vrácena k přepracování. Každá seminární práce by měla přinášet nová sdělení; nelze jen vypsat encyklopedické údaje či konstatovat závěry obecně známé. Z textu by měl být zřejmý autorův vlastní pohled na věc, </w:t>
      </w:r>
      <w:r>
        <w:rPr/>
        <w:t xml:space="preserve">můžete se podělit o své vlastní zkušenosti. </w:t>
      </w:r>
      <w:r>
        <w:rPr/>
        <w:t xml:space="preserve">Není vhodné prezentovat názory, jež pramení z nedostatečného porozumění problematice, a jsou </w:t>
      </w:r>
      <w:r>
        <w:rPr/>
        <w:t>v </w:t>
      </w:r>
      <w:r>
        <w:rPr/>
        <w:t xml:space="preserve">rozporu se stavem vědeckého poznání. </w:t>
      </w:r>
      <w:r>
        <w:rPr/>
        <w:t>Doporučená forma seminární práce je esej, případně fejeton.</w:t>
      </w:r>
    </w:p>
    <w:p>
      <w:pPr>
        <w:pStyle w:val="Nadpis1"/>
        <w:numPr>
          <w:ilvl w:val="0"/>
          <w:numId w:val="1"/>
        </w:numPr>
        <w:rPr/>
      </w:pPr>
      <w:r>
        <w:rPr/>
        <w:t>Zpracování</w:t>
      </w:r>
    </w:p>
    <w:p>
      <w:pPr>
        <w:pStyle w:val="Normal"/>
        <w:rPr/>
      </w:pPr>
      <w:r>
        <w:rPr/>
        <w:t>Dodržujte typografické zásady. Příklady častých chyb: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color w:val="000000"/>
          <w:sz w:val="24"/>
        </w:rPr>
      </w:pPr>
      <w:r>
        <w:rPr/>
        <w:t xml:space="preserve">používejte „české uvozovky“ (nikoliv </w:t>
      </w:r>
      <w:r>
        <w:rPr>
          <w:rFonts w:ascii="Times New Roman" w:hAnsi="Times New Roman"/>
          <w:color w:val="000000"/>
          <w:sz w:val="24"/>
        </w:rPr>
        <w:t>" ")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zápis procent má dvojí význam: </w:t>
      </w:r>
      <w:r>
        <w:rPr>
          <w:rFonts w:ascii="Times New Roman" w:hAnsi="Times New Roman"/>
          <w:color w:val="000000"/>
          <w:sz w:val="24"/>
        </w:rPr>
        <w:t>5 %</w:t>
      </w:r>
      <w:r>
        <w:rPr>
          <w:rFonts w:ascii="Times New Roman" w:hAnsi="Times New Roman"/>
          <w:color w:val="000000"/>
          <w:sz w:val="24"/>
        </w:rPr>
        <w:t xml:space="preserve"> (pět procent ) a 5</w:t>
      </w:r>
      <w:r>
        <w:rPr>
          <w:rFonts w:ascii="Times New Roman" w:hAnsi="Times New Roman"/>
          <w:color w:val="000000"/>
          <w:sz w:val="24"/>
        </w:rPr>
        <w:t>%</w:t>
      </w:r>
      <w:r>
        <w:rPr>
          <w:rFonts w:ascii="Times New Roman" w:hAnsi="Times New Roman"/>
          <w:color w:val="000000"/>
          <w:sz w:val="24"/>
        </w:rPr>
        <w:t xml:space="preserve"> (pětiprocentní)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rozlišujte </w:t>
      </w:r>
      <w:r>
        <w:rPr>
          <w:rFonts w:ascii="Times New Roman" w:hAnsi="Times New Roman"/>
          <w:i/>
          <w:iCs/>
          <w:color w:val="000000"/>
          <w:sz w:val="24"/>
        </w:rPr>
        <w:t>spojovník</w:t>
      </w:r>
      <w:r>
        <w:rPr>
          <w:rFonts w:ascii="Times New Roman" w:hAnsi="Times New Roman"/>
          <w:color w:val="000000"/>
          <w:sz w:val="24"/>
        </w:rPr>
        <w:t xml:space="preserve"> (budeme-li, propan-butan, Frýdek-Místek) a </w:t>
      </w:r>
      <w:r>
        <w:rPr>
          <w:rFonts w:ascii="Times New Roman" w:hAnsi="Times New Roman"/>
          <w:i/>
          <w:iCs/>
          <w:color w:val="000000"/>
          <w:sz w:val="24"/>
        </w:rPr>
        <w:t>pomlčku</w:t>
      </w:r>
      <w:r>
        <w:rPr>
          <w:rFonts w:ascii="Times New Roman" w:hAnsi="Times New Roman"/>
          <w:color w:val="000000"/>
          <w:sz w:val="24"/>
        </w:rPr>
        <w:t xml:space="preserve"> (slova povzbuzují – příklady táhnou, dálnice Praha–Brno, školní rok 2009–10)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mezi hodnotou a veličinou je (nedělitelná) mezera: 120 kW, 36 </w:t>
      </w:r>
      <w:r>
        <w:rPr>
          <w:rFonts w:ascii="Times New Roman" w:hAnsi="Times New Roman"/>
          <w:color w:val="000000"/>
          <w:sz w:val="24"/>
        </w:rPr>
        <w:t>º</w:t>
      </w:r>
      <w:r>
        <w:rPr>
          <w:rFonts w:ascii="Times New Roman" w:hAnsi="Times New Roman"/>
          <w:color w:val="000000"/>
          <w:sz w:val="24"/>
        </w:rPr>
        <w:t>C, 130 km/h</w:t>
      </w:r>
    </w:p>
    <w:p>
      <w:pPr>
        <w:pStyle w:val="Normal"/>
        <w:numPr>
          <w:ilvl w:val="0"/>
          <w:numId w:val="2"/>
        </w:numPr>
        <w:rPr>
          <w:rFonts w:cs="Times New Roman"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 jednohláskové spojky a předložky vložte nedělitelnou mezeru (Shift + Ctrl + mezerník)</w:t>
      </w:r>
      <w:r>
        <w:rPr>
          <w:rFonts w:cs="Times New Roman"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before="119" w:after="119"/>
        <w:jc w:val="both"/>
        <w:rPr/>
      </w:pPr>
      <w:r>
        <w:rPr>
          <w:i/>
          <w:iCs/>
        </w:rPr>
        <w:t>Zkontrolujte pravopis</w:t>
      </w:r>
      <w:r>
        <w:rPr/>
        <w:t xml:space="preserve"> pomocí příslušné funkce textového editoru (zapnout podtrhávání červenou vlnovkou). Je užitečné hotový text vytisknout a po sobě přečíst, případně dát ho přečíst druhé osobě. </w:t>
      </w:r>
    </w:p>
    <w:p>
      <w:pPr>
        <w:pStyle w:val="Nadpis1"/>
        <w:numPr>
          <w:ilvl w:val="0"/>
          <w:numId w:val="1"/>
        </w:numPr>
        <w:rPr/>
      </w:pPr>
      <w:r>
        <w:rPr/>
        <w:t>Zdroje informací</w:t>
      </w:r>
    </w:p>
    <w:p>
      <w:pPr>
        <w:pStyle w:val="Normal"/>
        <w:widowControl/>
        <w:jc w:val="both"/>
        <w:rPr/>
      </w:pPr>
      <w:r>
        <w:rPr/>
        <w:t>Nevyžadujeme, aby s</w:t>
      </w:r>
      <w:r>
        <w:rPr/>
        <w:t xml:space="preserve">eminární práce </w:t>
      </w:r>
      <w:r>
        <w:rPr/>
        <w:t xml:space="preserve">v tomto předmětu </w:t>
      </w:r>
      <w:r>
        <w:rPr/>
        <w:t>obsahov</w:t>
      </w:r>
      <w:r>
        <w:rPr/>
        <w:t xml:space="preserve">ala odkazy na literaturu. Pokud ale někdo má potřebu citovat, nechť </w:t>
      </w:r>
      <w:r>
        <w:rPr/>
        <w:t>odkazy formát</w:t>
      </w:r>
      <w:r>
        <w:rPr/>
        <w:t>uje</w:t>
      </w:r>
      <w:r>
        <w:rPr/>
        <w:t xml:space="preserve"> dle české citační normy ISO 690. Způsob citace webové stránky a odkazy na užitečné dokumenty k aktuální citační normě naleznete zde &lt;</w:t>
      </w:r>
      <w:hyperlink r:id="rId3">
        <w:r>
          <w:rPr>
            <w:rStyle w:val="Internetovodkaz"/>
          </w:rPr>
          <w:t>http://goo.gl/diwLft</w:t>
        </w:r>
      </w:hyperlink>
      <w:r>
        <w:rPr/>
        <w:t>&gt;. U internetových odkazů v seznamu použitých zdrojů je nutné (podle normy) uvádět datum, kdy byla informace pisatelem převzata. Potřebujete-li v textu uvést hypertextový odkaz, který je příliš dlouhý, je možné jeho adresu zkrátit pomocí aplikace &lt;</w:t>
      </w:r>
      <w:hyperlink r:id="rId4">
        <w:r>
          <w:rPr>
            <w:rStyle w:val="Internetovodkaz"/>
          </w:rPr>
          <w:t>http://goo.gl/</w:t>
        </w:r>
      </w:hyperlink>
      <w:r>
        <w:rPr/>
        <w:t>&gt;. Není vhodné mezi zdroji informací uvádět stránky &lt;</w:t>
      </w:r>
      <w:hyperlink r:id="rId5">
        <w:r>
          <w:rPr>
            <w:rStyle w:val="Internetovodkaz"/>
          </w:rPr>
          <w:t>http://google.com</w:t>
        </w:r>
      </w:hyperlink>
      <w:r>
        <w:rPr/>
        <w:t>&gt;, protože nejde o zdroj informací, nýbrž o internetový vyhledávač (asi by vás nenapadlo odkazovat se na tu či onu kamennou knihovnu).</w:t>
      </w:r>
    </w:p>
    <w:p>
      <w:pPr>
        <w:pStyle w:val="Normal"/>
        <w:widowControl/>
        <w:ind w:start="0" w:end="0" w:firstLine="567"/>
        <w:jc w:val="both"/>
        <w:rPr/>
      </w:pPr>
      <w:r>
        <w:rPr/>
        <w:t>Populární encyklopedie Wikipedie je tvořena jejími uživateli. Někteří uživatelé jsou skutečnými odborníky v oboru, pro který hesla tvoří, zatímco jiní z různých důvodů Wikipedii poškozují svévolnými zásahy. Citovat Wikipedii není zapovězené (alespoň ne v našem předmětu), ale neměl by to být hlavní zdroj informací, a je třeba postupovat obezřetně. Obecně lze říci, že anglická verze je velmi dobře udržov</w:t>
      </w:r>
      <w:r>
        <w:rPr/>
        <w:t>á</w:t>
      </w:r>
      <w:r>
        <w:rPr/>
        <w:t>n</w:t>
      </w:r>
      <w:r>
        <w:rPr/>
        <w:t>a,</w:t>
      </w:r>
      <w:r>
        <w:rPr/>
        <w:t xml:space="preserve"> protože seriózní tvůrci nad škůdci výrazně převládají. Bohužel totéž o české verzi říci nelze, proto doporučujeme (je-li to nutné) odkazovat se na verzi anglickou. Odkaz by však měl vést až ke konkrétnímu heslu, ze kterého bylo čerpáno – např: &lt;</w:t>
      </w:r>
      <w:hyperlink r:id="rId6">
        <w:r>
          <w:rPr>
            <w:rStyle w:val="Internetovodkaz"/>
          </w:rPr>
          <w:t>https://en.wikipedia.org/wiki/Aptitude</w:t>
        </w:r>
      </w:hyperlink>
      <w:r>
        <w:rPr/>
        <w:t xml:space="preserve">&gt;. Bezpečnější je vždy dohledat </w:t>
      </w:r>
      <w:r>
        <w:rPr>
          <w:b w:val="false"/>
          <w:bCs w:val="false"/>
          <w:i/>
          <w:iCs/>
        </w:rPr>
        <w:t>primární zdroj informací</w:t>
      </w:r>
      <w:r>
        <w:rPr/>
        <w:t xml:space="preserve"> a odkazovat přímo na něj.</w:t>
      </w:r>
    </w:p>
    <w:p>
      <w:pPr>
        <w:pStyle w:val="Normal"/>
        <w:widowControl/>
        <w:ind w:start="0" w:end="0" w:firstLine="567"/>
        <w:jc w:val="both"/>
        <w:rPr/>
      </w:pPr>
      <w:r>
        <w:rPr/>
        <w:t>V médiích se často dočteme sdělení typu „vědci zjistili, že...“. Chcete-li takovou informaci převzít, nedoporučujeme spoléhat se na „kvalitní“ práci českých novinářů. Je zcela běžné, že interpretace výsledků vědeckého výzkumu v českých médiích bývá v přímém rozporu se skutečným stavem věcí. Vyhledejte proto alespoň abstrakt původního článku, z nějž je informace čerpána. Pokud byla původní práce publikována ve vědeckém tisku, je možné ji nalézt ve vyhledávači na webové stránce &lt;</w:t>
      </w:r>
      <w:hyperlink r:id="rId7">
        <w:r>
          <w:rPr>
            <w:rStyle w:val="Internetovodkaz"/>
          </w:rPr>
          <w:t>http://www.nature.com/</w:t>
        </w:r>
      </w:hyperlink>
      <w:r>
        <w:rPr/>
        <w:t>&gt; podle názvu článku nebo jmen autorů. Nejprestižnější vědecké časopisy jsou Nature, Science a PNAS.</w:t>
      </w:r>
    </w:p>
    <w:p>
      <w:pPr>
        <w:pStyle w:val="Normal"/>
        <w:widowControl/>
        <w:ind w:start="0" w:end="0" w:firstLine="567"/>
        <w:jc w:val="both"/>
        <w:rPr/>
      </w:pPr>
      <w:r>
        <w:rPr/>
      </w:r>
    </w:p>
    <w:p>
      <w:pPr>
        <w:pStyle w:val="Nadpis1"/>
        <w:keepNext/>
        <w:numPr>
          <w:ilvl w:val="0"/>
          <w:numId w:val="1"/>
        </w:numPr>
        <w:spacing w:before="240" w:after="120"/>
        <w:rPr/>
      </w:pPr>
      <w:r>
        <w:rPr/>
        <w:t>Literatura a internet</w:t>
      </w:r>
    </w:p>
    <w:p>
      <w:pPr>
        <w:sectPr>
          <w:headerReference w:type="default" r:id="rId8"/>
          <w:footerReference w:type="default" r:id="rId9"/>
          <w:type w:val="nextPage"/>
          <w:pgSz w:w="12240" w:h="15840"/>
          <w:pgMar w:left="1134" w:right="1134" w:header="1134" w:top="1693" w:footer="1134" w:bottom="1693" w:gutter="0"/>
          <w:pgNumType w:fmt="decimal"/>
          <w:formProt w:val="false"/>
          <w:textDirection w:val="lrTb"/>
        </w:sectPr>
      </w:pPr>
    </w:p>
    <w:p>
      <w:pPr>
        <w:pStyle w:val="Seznampouitliteratury1"/>
        <w:rPr>
          <w:i w:val="false"/>
          <w:iCs w:val="false"/>
        </w:rPr>
      </w:pPr>
      <w:r>
        <w:rPr>
          <w:i w:val="false"/>
          <w:iCs w:val="false"/>
        </w:rPr>
        <w:t xml:space="preserve">KELLER, Jan, 2010. </w:t>
      </w:r>
      <w:r>
        <w:rPr>
          <w:i/>
          <w:iCs/>
        </w:rPr>
        <w:t>Abeceda prosperity</w:t>
      </w:r>
      <w:r>
        <w:rPr>
          <w:i w:val="false"/>
          <w:iCs w:val="false"/>
        </w:rPr>
        <w:t xml:space="preserve">. 4. rozšířené vyd. Brno: Doplněk. ISBN 978-80-7239-249-0. </w:t>
      </w:r>
    </w:p>
    <w:p>
      <w:pPr>
        <w:pStyle w:val="Seznampouitliteratury1"/>
        <w:rPr>
          <w:i w:val="false"/>
          <w:iCs w:val="false"/>
        </w:rPr>
      </w:pPr>
      <w:r>
        <w:rPr>
          <w:i w:val="false"/>
          <w:iCs w:val="false"/>
        </w:rPr>
        <w:t xml:space="preserve">KOHÁK, Erazim, 2012. </w:t>
      </w:r>
      <w:r>
        <w:rPr>
          <w:i/>
          <w:iCs/>
        </w:rPr>
        <w:t>Zelená svatozář – Kapitoly z ekologické etiky</w:t>
      </w:r>
      <w:r>
        <w:rPr>
          <w:i w:val="false"/>
          <w:iCs w:val="false"/>
        </w:rPr>
        <w:t xml:space="preserve">. 2. přepracované vyd. Praha: Slon. ISBN 978-80-85850-86-4. </w:t>
      </w:r>
    </w:p>
    <w:p>
      <w:pPr>
        <w:pStyle w:val="Seznampouitliteratury1"/>
        <w:rPr>
          <w:i w:val="false"/>
          <w:iCs w:val="false"/>
        </w:rPr>
      </w:pPr>
      <w:r>
        <w:rPr>
          <w:i w:val="false"/>
          <w:iCs w:val="false"/>
        </w:rPr>
        <w:t xml:space="preserve">LORENZ, Konrad, 2000. </w:t>
      </w:r>
      <w:r>
        <w:rPr>
          <w:i/>
          <w:iCs/>
        </w:rPr>
        <w:t>Osm smrtelných hříchů</w:t>
      </w:r>
      <w:r>
        <w:rPr>
          <w:i w:val="false"/>
          <w:iCs w:val="false"/>
        </w:rPr>
        <w:t xml:space="preserve">. Přel. Petr PŘÍHODA. Praha: Academia. ISBN 80-200-0842-X. </w:t>
      </w:r>
    </w:p>
    <w:p>
      <w:pPr>
        <w:pStyle w:val="Seznampouitliteratury1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sectPr>
          <w:type w:val="continuous"/>
          <w:pgSz w:w="12240" w:h="15840"/>
          <w:pgMar w:left="1134" w:right="1134" w:header="1134" w:top="1693" w:footer="1134" w:bottom="1693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1134" w:right="1134" w:header="1134" w:top="1693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default"/>
  </w:font>
  <w:font w:name="Symbol"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variable"/>
  </w:font>
  <w:font w:name="Arial">
    <w:charset w:val="01" w:characterSet="utf-8"/>
    <w:family w:val="swiss"/>
    <w:pitch w:val="variable"/>
  </w:font>
  <w:font w:name="Times New Roman">
    <w:charset w:val="01" w:characterSet="utf-8"/>
    <w:family w:val="auto"/>
    <w:pitch w:val="default"/>
  </w:font>
  <w:font w:name="Times New Roman">
    <w:charset w:val="01" w:characterSet="utf-8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hlav"/>
      <w:jc w:val="center"/>
      <w:rPr>
        <w:i/>
        <w:iCs/>
      </w:rPr>
    </w:pPr>
    <w:r>
      <w:rPr>
        <w:i/>
        <w:iCs/>
      </w:rPr>
      <w:t>Nadání a jeho rozvoj</w:t>
    </w:r>
    <w:r>
      <w:rPr>
        <w:i/>
        <w:iCs/>
      </w:rPr>
      <w:t xml:space="preserve">, KFChO PdF MU, </w:t>
    </w:r>
    <w:r>
      <w:rPr>
        <w:i/>
        <w:iCs/>
      </w:rPr>
      <w:t>jar</w:t>
    </w:r>
    <w:r>
      <w:rPr>
        <w:i/>
        <w:iCs/>
      </w:rPr>
      <w:t>ní semestr 201</w:t>
    </w:r>
    <w:r>
      <w:rPr>
        <w:i/>
        <w:iCs/>
      </w:rPr>
      <w:t>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roid Sans Fallback" w:cs="Lohit Hind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Droid Sans Fallback" w:cs="Lohit Hindi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numPr>
        <w:ilvl w:val="0"/>
        <w:numId w:val="1"/>
      </w:numPr>
      <w:outlineLvl w:val="0"/>
      <w:outlineLvl w:val="0"/>
    </w:pPr>
    <w:rPr>
      <w:b/>
      <w:bCs/>
      <w:sz w:val="32"/>
      <w:szCs w:val="32"/>
    </w:rPr>
  </w:style>
  <w:style w:type="paragraph" w:styleId="Nadpis2">
    <w:name w:val="Nadpis 2"/>
    <w:basedOn w:val="Nadpis"/>
    <w:next w:val="Tlotextu"/>
    <w:pPr>
      <w:numPr>
        <w:ilvl w:val="1"/>
        <w:numId w:val="1"/>
      </w:numPr>
      <w:outlineLvl w:val="1"/>
      <w:outlineLvl w:val="1"/>
    </w:pPr>
    <w:rPr>
      <w:b/>
      <w:bCs/>
      <w:i/>
      <w:iCs/>
      <w:sz w:val="28"/>
      <w:szCs w:val="28"/>
    </w:rPr>
  </w:style>
  <w:style w:type="character" w:styleId="Symbolyproslovn">
    <w:name w:val="Symboly pro číslování"/>
    <w:rPr/>
  </w:style>
  <w:style w:type="character" w:styleId="Odrky">
    <w:name w:val="Odrážky"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WW8Num4z0">
    <w:name w:val="WW8Num4z0"/>
    <w:rPr>
      <w:rFonts w:ascii="Symbol" w:hAnsi="Symbol" w:cs="OpenSymbol;Arial Unicode MS"/>
    </w:rPr>
  </w:style>
  <w:style w:type="character" w:styleId="WW8Num4z1">
    <w:name w:val="WW8Num4z1"/>
    <w:rPr>
      <w:rFonts w:ascii="OpenSymbol;Arial Unicode MS" w:hAnsi="OpenSymbol;Arial Unicode MS" w:cs="OpenSymbol;Arial Unicode MS"/>
    </w:rPr>
  </w:style>
  <w:style w:type="character" w:styleId="WW8Num5z0">
    <w:name w:val="WW8Num5z0"/>
    <w:rPr>
      <w:rFonts w:ascii="Symbol" w:hAnsi="Symbol" w:cs="OpenSymbol;Arial Unicode MS"/>
    </w:rPr>
  </w:style>
  <w:style w:type="character" w:styleId="WW8Num5z1">
    <w:name w:val="WW8Num5z1"/>
    <w:rPr>
      <w:rFonts w:ascii="OpenSymbol;Arial Unicode MS" w:hAnsi="OpenSymbol;Arial Unicode MS" w:cs="OpenSymbol;Arial Unicode MS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Tlotextu">
    <w:name w:val="Tělo textu"/>
    <w:basedOn w:val="Normal"/>
    <w:pPr>
      <w:spacing w:before="0" w:after="120"/>
    </w:pPr>
    <w:rPr/>
  </w:style>
  <w:style w:type="paragraph" w:styleId="Seznam">
    <w:name w:val="Seznam"/>
    <w:basedOn w:val="Tlotextu"/>
    <w:pPr/>
    <w:rPr>
      <w:rFonts w:cs="Lohit Hindi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Lohit Hindi"/>
    </w:rPr>
  </w:style>
  <w:style w:type="paragraph" w:styleId="Zhlav">
    <w:name w:val="Záhlaví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Zpat">
    <w:name w:val="Zápatí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Seznampouitliteratury1">
    <w:name w:val="Seznam použité literatury 1"/>
    <w:basedOn w:val="Rejstk"/>
    <w:pPr>
      <w:spacing w:lineRule="atLeast" w:line="240" w:before="0" w:after="240"/>
      <w:ind w:start="0" w:end="0" w:hanging="0"/>
    </w:pPr>
    <w:rPr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devzdej.cz/" TargetMode="External"/><Relationship Id="rId3" Type="http://schemas.openxmlformats.org/officeDocument/2006/relationships/hyperlink" Target="http://goo.gl/diwLft" TargetMode="External"/><Relationship Id="rId4" Type="http://schemas.openxmlformats.org/officeDocument/2006/relationships/hyperlink" Target="http://goo.gl/" TargetMode="External"/><Relationship Id="rId5" Type="http://schemas.openxmlformats.org/officeDocument/2006/relationships/hyperlink" Target="http://google.com/" TargetMode="External"/><Relationship Id="rId6" Type="http://schemas.openxmlformats.org/officeDocument/2006/relationships/hyperlink" Target="https://en.wikipedia.org/wiki/Aptitude" TargetMode="External"/><Relationship Id="rId7" Type="http://schemas.openxmlformats.org/officeDocument/2006/relationships/hyperlink" Target="http://www.nature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104122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2013-09-22T09:46:56Z</dcterms:created>
  <dc:creator>Tomáš Miléř</dc:creator>
  <dc:language>cs-CZ</dc:language>
  <dcterms:modified xsi:type="dcterms:W3CDTF">2018-03-14T19:58:48Z</dcterms:modified>
  <cp:revision>69</cp:revision>
</cp:coreProperties>
</file>