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8C" w:rsidRPr="0033768C" w:rsidRDefault="0033768C" w:rsidP="003376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</w:pPr>
      <w:r w:rsidRPr="0033768C"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  <w:t xml:space="preserve">Trojice finalistů cen Czech Grand Design je zveřejněna. Kdo se dostal na </w:t>
      </w:r>
      <w:proofErr w:type="spellStart"/>
      <w:r w:rsidRPr="0033768C"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  <w:t>shortlist</w:t>
      </w:r>
      <w:proofErr w:type="spellEnd"/>
      <w:r w:rsidRPr="0033768C"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  <w:t>?</w:t>
      </w:r>
    </w:p>
    <w:p w:rsidR="0033768C" w:rsidRPr="0033768C" w:rsidRDefault="0033768C" w:rsidP="0033768C">
      <w:pPr>
        <w:shd w:val="clear" w:color="auto" w:fill="FFFFFF"/>
        <w:spacing w:after="18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  <w:r w:rsidRPr="0033768C"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  <w:t>Třináctý ročník cen Czech Grand Design zná své finalisty. Celkem 24 designérů má šanci získat ocenění za nejlepší produktový design, módu, šperk, fotografii, grafický design a ilustraci. Byli vybráni z 88 nominovaných v osmi kategoriích. Odhalení finalistů doprovodila diskuze na téma Budoucnost designu s tvůrci a členy Akademie designu ČR, která hlasuje o nejlepších dílech. Vítěze, pro které jsou letos trofejí originální brýle, odhalí slavnostní předávání 20. března 2019 v přímém přenosu ČT art.</w:t>
      </w: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Pozornost je každoročně upřena na kategorii Designér roku, kde se o vítězství utká stálice české designové scény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Lucie Koldová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trojice mladých autorů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Eduard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Herrmann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Matěj Coufal a David Karásek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Karel Matějka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který se ve finále objevuje ve své kariéře poprvé. Ostře sledovanými kategoriemi jsou také Módní designér a Designér šperku, kde mají šanci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Tereza Rosalie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Kladošová</w:t>
      </w:r>
      <w:proofErr w:type="spellEnd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 Adam Kost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Liběna Rochová společně s MUSOU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za oděvní tvorbu a o nejlepší kolekci šperků se rozhodne mezi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Karlou Olšákovou,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Janjou</w:t>
      </w:r>
      <w:proofErr w:type="spellEnd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Prokič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 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Nastassiou</w:t>
      </w:r>
      <w:proofErr w:type="spellEnd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Alinikavou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která má možnost obhájit loňské prvenství v kategorii a jako úřadující Grand designérka i celkové vítězství.​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5" w:tooltip="Herrmann &amp;amp; Coufal, David Karásek - kolekce nábytku Pixel; zdroj: herrmanncoufal.com" w:history="1"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Herrmann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&amp; Coufal, David Karásek - kolekce nábytku Pixel; zdroj: herrmanncoufal.com</w:t>
        </w:r>
      </w:hyperlink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Originální projekty, jejichž společným jmenovatelem je zodpovědný přístup ke zdrojům a životnímu prostředí, se </w:t>
      </w:r>
      <w:proofErr w:type="gram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sešly</w:t>
      </w:r>
      <w:proofErr w:type="gram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ve finále kategorie Objev roku, která každoročně mapuje tvorbu talentovaných designérů na samém začátku kariéry. Do finále se probojovala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Veronika Janečková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s projektem organických kapslí na kávu, studio 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Malai</w:t>
      </w:r>
      <w:proofErr w:type="spellEnd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Biomaterials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se speciálním organickým materiálem 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Maria Nina Václavková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 s projektem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Offcuts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. „Obecně se letos nominacemi nesla témata, která budou pro budoucnost světa velmi důležitá a ke kterým může design významně přispět, jako ekologie, sociální témata nebo udržitelný vývoj,“ uvedla členka Přípravného výboru Jana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Zielinski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. Jako loňská Grand designérka roku vytvořila trofej pro letošní ročník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Nastassia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Aleinikava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. Budou jí brýle jako ochrana proti opojnému záření slávy a pro absolutního vítěze také speciální řád.</w:t>
      </w: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6" w:tooltip="Maria Nina Václavková - projekt OffCuts; zdroj: Maria Nina Václavková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Maria Nina Václavková - projekt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OffCuts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; zdroj: Maria Nina Václavková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V kategorii Fotograf roku opanovala finále dámská sestava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Michaela Karásek Čejková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Linda a Daniela Dostálkovy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Hana </w:t>
      </w:r>
      <w:proofErr w:type="spellStart"/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Knížová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. O ceně za grafický design se rozhodne mezi čtveřicí autorů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Vítek Škop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Adam Uchytil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Jan Drozda a Mikuláš Křen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tvůrčí dvojici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Robert V. Novák a Zuzana Burgrová 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a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Veronikou Rút Novákovou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. 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lastRenderedPageBreak/>
        <w:t>V kategorii Výrobce roku se sešla ověřená trojice výrobců nábytku a svítidel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begin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HYPERLINK "https://www.javorina.sk/" \t "_blank" 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separate"/>
      </w:r>
      <w:r w:rsidRPr="0033768C">
        <w:rPr>
          <w:rFonts w:ascii="inherit" w:eastAsia="Times New Roman" w:hAnsi="inherit" w:cs="Times New Roman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Javorina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end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begin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HYPERLINK "https://www.bomma.cz/" \t "_blank" 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separate"/>
      </w:r>
      <w:r w:rsidRPr="0033768C">
        <w:rPr>
          <w:rFonts w:ascii="inherit" w:eastAsia="Times New Roman" w:hAnsi="inherit" w:cs="Times New Roman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Bomma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end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begin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HYPERLINK "https://www.ton.eu/cz/" \t "_blank" 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separate"/>
      </w:r>
      <w:r w:rsidRPr="0033768C">
        <w:rPr>
          <w:rFonts w:ascii="inherit" w:eastAsia="Times New Roman" w:hAnsi="inherit" w:cs="Times New Roman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TON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end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nejlepším ilustrátorem se stane jeden z trojice autorů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Jindřich Janíček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Marek Pokorný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a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Chrudoš Valoušek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. </w:t>
      </w:r>
    </w:p>
    <w:p w:rsid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begin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HYPERLINK "http://www.czechdesign.cz/files/objev-veronika-janeckova-kompostovatelne-kavove-kapsle-5.jpg" \o "Veronika Jane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č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>kov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á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- kompostovateln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é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k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á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>vov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é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kapsle; foto: Tom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áš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Pol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á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k" 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separate"/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Veronika Janečková - kompostovatelné kávové kapsle; foto: Tomáš Polák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end"/>
      </w: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Novinkou letošního ročníku </w:t>
      </w:r>
      <w:hyperlink r:id="rId7" w:tgtFrame="_blank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Cen </w:t>
        </w:r>
      </w:hyperlink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je uvedení diskuze Budoucnost designu, která se zaměřila na otázku směřování designu a role designéra v moderním světě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. Mezi diskutujícími v pražském Centru architektury a městského plánování </w:t>
      </w:r>
      <w:hyperlink r:id="rId8" w:tgtFrame="_blank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CAMP</w:t>
        </w:r>
      </w:hyperlink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 byli 27. února 2019 designér Maxim Velčovský, kurátor Michal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Nanoru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, novinářka Veronika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Ruppert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, kurátor Adam Štěch a členové Přípravného výboru Cen Czech Grand Design Jana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Zielinski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a Jiří Macek. „Zkoumali jsme roli designéra při navrhování nového produktu v dnešním věcmi přeplněném světě. Sociální design se stává silným hnutím, a právě k němu by mělo směřovat uplatnění schopností designérů a jejich zapojení do strategických projektů a vývoje produktů, které mají souvztažnost ke společenským fenoménům i globálním problémům jako je změna klimatu, urbanizace a přelidnění nebo digitalizace,“ vysvětlil Jiří Macek. </w:t>
      </w: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Vítězové za rok 2018 budou oceněni 20. března 2019 ve Stavovském divadle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v přímém přenosu </w:t>
      </w:r>
      <w:hyperlink r:id="rId9" w:tgtFrame="_blank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ČT Art</w:t>
        </w:r>
      </w:hyperlink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.</w:t>
      </w: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  <w:br w:type="page"/>
      </w:r>
      <w:r w:rsidRPr="0033768C">
        <w:rPr>
          <w:rFonts w:ascii="burger-bold" w:eastAsia="Times New Roman" w:hAnsi="burger-bold" w:cs="Times New Roman"/>
          <w:b/>
          <w:bCs/>
          <w:color w:val="000000"/>
          <w:kern w:val="36"/>
          <w:sz w:val="75"/>
          <w:szCs w:val="75"/>
          <w:lang w:eastAsia="cs-CZ"/>
        </w:rPr>
        <w:lastRenderedPageBreak/>
        <w:t>Finalisté Czech Grand Design 2018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(v abecedním pořadí)</w:t>
      </w: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Designér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Herrmann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&amp; Coufal, David Karásek/ kolekce nábytku Pixel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mmcité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Lucie Koldová / křeslo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Chips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chair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(Ton), svítidla Jack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O`Lantern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Brokis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), objekt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Blossom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Karel Matějka / lampa ONE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Zero</w:t>
      </w:r>
      <w:proofErr w:type="spellEnd"/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  <w:r w:rsidRPr="0033768C"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  <w:t> </w:t>
      </w: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</w:p>
    <w:p w:rsid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0" w:tooltip="Chips chair od Lucie Koldové; zdroj: luciekoldova.com" w:history="1"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Chips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chair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od Lucie Koldové; zdroj: luciekoldova.com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Módní designér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Tereza Rosalie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Kladošová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kolekce Merino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Recycle</w:t>
      </w:r>
      <w:proofErr w:type="spellEnd"/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Adam Kost / kolekce SS19, kolekce Sensitivity reset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Liběna Rochová a MUSA /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fashion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art performance Doteky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Debra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1" w:tooltip="Kolekce Merino Recycle od Terezy Rosalie Kladošové; zdroj: terezarosaliekladosova.cz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Kolekce Merino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Recycle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od Terezy Rosalie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Kladošové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; zdroj: terezarosaliekladosova.cz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Designér šperku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Nastassia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Aleinikava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kolekce šperků Komety, kolekce brýlí IOKO &amp; NA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eyewear</w:t>
      </w:r>
      <w:proofErr w:type="spellEnd"/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Karla Olšáková / kolekce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Into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the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Pink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Janja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Prokić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kolekce HOMA </w:t>
      </w:r>
      <w:r w:rsidRPr="0033768C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∇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koruny pro kr</w:t>
      </w:r>
      <w:r w:rsidRPr="00337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lovnu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2" w:tooltip="Kolekce HOMA ∇ os Janja Prokić ; zdroj: janjaprokic.com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Kolekce HOMA </w:t>
        </w:r>
        <w:r w:rsidRPr="0033768C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∇</w:t>
        </w:r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os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Janja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Proki</w:t>
        </w:r>
        <w:r w:rsidRPr="003376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ć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; zdroj: janjaprokic.com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Grafický designér roku  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Vítek Škop, Adam Uchytil, Jan Drozda a Mikuláš Křen / koncept a vizuální identita výstavy, mobilní aplikace, webu a katalogu pro projekt Czech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Innovation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Expo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Robert V. Novák a Zuzana Burgrová / vizuální identita Galerie výtvarného umění v Ostravě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lastRenderedPageBreak/>
        <w:t>Veronika Rút Nováková / koncept a vizuální identita Manuálu dobré praxe reklamy a označování provozoven v městské části Brno-střed (Statutární město Brno)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3" w:tooltip="Koncept a&amp;nbsp;vizuální identita Manuálu dobré praxe reklamy od Veroniky Rút Novákové; zdroj: veronikova.com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Koncept a vizuální identita Manuálu dobré praxe reklamy od Veroniky Rút Novákové; zdroj: veronikova.com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Fotograf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Michaela Karásek Čejková / koláže v kuchařce 4x7 (Kristina Netíková, Bistro No. 19), koláže k albu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Never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Sol: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Chamaleo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, koláže ze série Bohatství české kuchyně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Soffa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), fotografie kolekce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Homa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Janja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Prokić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Daniela a Linda Dostálkovy / autorská kniha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Hysteric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Glamour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InOtherWords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editorialy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Cirkulace a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Lipstick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Shape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Personality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Vogue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CS)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Hana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Knížová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fotografie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Nadotek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(Proč ne?!), kampaň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Pigmentarium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Perfume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a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Kids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(pro Stella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McCartney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 a fotografie ZŠ a ZUŠ Líbeznice pro projekt Projektil33 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4" w:tooltip="Autorská kniha Hysteric Glamour od Daniely a&amp;nbsp;Lindy Dostálkových; zdroj: dostalkova.com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Autorská kniha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Hysteric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Glamour</w:t>
        </w:r>
        <w:proofErr w:type="spellEnd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od Daniely a Lindy Dostálkových; zdroj: dostalkova.com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Ilustrátor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Jindřich Janíček / ilustrace pro komiks 75 stupňů Fahrenheita (magazín B), ilustrace pro Hospodářské noviny, ilustrace pro knihu Ilustrovaná Ústava České republiky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Take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Take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Take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Marek Pokorný / ilustrace pro komiks Svatá Barbora (Marek Šindelka, Vojtěch Mašek,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Lipnik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Chrudoš Valoušek / linorytové ilustrace ke knize Panáček, pecka, švestka, poleno a zase panáček (Vojtěch Mašek, Baobab)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5" w:tooltip="Ilustrace Jindřich Janíček; zdroj: Jindřich Janíček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Ilustrace Jindřich Janíček; zdroj: Jindřich Janíček</w:t>
        </w:r>
      </w:hyperlink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Objev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Veronika Janečková / kompostovatelné kávové kapsle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Malai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Biomaterials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vývoj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biomateriálu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Malai</w:t>
      </w:r>
      <w:proofErr w:type="spellEnd"/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Maria Nina Václavková / projekt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OffCuts</w:t>
      </w:r>
      <w:proofErr w:type="spellEnd"/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  <w:r w:rsidRPr="0033768C"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  <w:t> </w:t>
      </w:r>
    </w:p>
    <w:p w:rsid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begin"/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 HYPERLINK "http://www.czechdesign.cz/files/objev-malai-biomaterials-7.jpg" \o "V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ý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>voj biomateri</w:instrText>
      </w:r>
      <w:r w:rsidRPr="0033768C">
        <w:rPr>
          <w:rFonts w:ascii="inherit" w:eastAsia="Times New Roman" w:hAnsi="inherit" w:cs="Times New Roman" w:hint="eastAsia"/>
          <w:color w:val="000000"/>
          <w:sz w:val="24"/>
          <w:szCs w:val="24"/>
          <w:lang w:eastAsia="cs-CZ"/>
        </w:rPr>
        <w:instrText>á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instrText xml:space="preserve">lu Malai od Malai Biomaterials; zdroj: made-from-malai.com" </w:instrTex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separate"/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 xml:space="preserve">Vývoj </w:t>
      </w:r>
      <w:proofErr w:type="spellStart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biomateriálu</w:t>
      </w:r>
      <w:proofErr w:type="spellEnd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Malai</w:t>
      </w:r>
      <w:proofErr w:type="spellEnd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 xml:space="preserve"> od </w:t>
      </w:r>
      <w:proofErr w:type="spellStart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Malai</w:t>
      </w:r>
      <w:proofErr w:type="spellEnd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Biomaterials</w:t>
      </w:r>
      <w:proofErr w:type="spellEnd"/>
      <w:r w:rsidRPr="0033768C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; zdroj: made-from-malai.com</w:t>
      </w: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fldChar w:fldCharType="end"/>
      </w:r>
    </w:p>
    <w:p w:rsidR="0033768C" w:rsidRPr="0033768C" w:rsidRDefault="0033768C" w:rsidP="003376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Výrobce roku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Bomma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svítidla Orbital (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deForm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), svítidla Umbra a 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Dark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&amp;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Bright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star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(Dechem)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lastRenderedPageBreak/>
        <w:t>Javorina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/ kolekce 2018 (Vrtiška Žák), psací stůl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Desk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(Leo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Čellár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)</w:t>
      </w:r>
    </w:p>
    <w:p w:rsidR="0033768C" w:rsidRPr="0033768C" w:rsidRDefault="0033768C" w:rsidP="0033768C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TON / křeslo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Chips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Chair</w:t>
      </w:r>
      <w:proofErr w:type="spellEnd"/>
      <w:r w:rsidRPr="0033768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(Lucie Koldová), kolekce Santiago 02 (René Šulc)</w:t>
      </w:r>
    </w:p>
    <w:p w:rsidR="0033768C" w:rsidRPr="0033768C" w:rsidRDefault="0033768C" w:rsidP="0033768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hyperlink r:id="rId16" w:tooltip="Kolekce 2018 - Vrtiška Žák; zdroj: Javorina " w:history="1"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Kolekce 2018 - Vrtiška Žák; zdroj: </w:t>
        </w:r>
        <w:proofErr w:type="spellStart"/>
        <w:r w:rsidRPr="0033768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Javorina</w:t>
        </w:r>
        <w:proofErr w:type="spellEnd"/>
      </w:hyperlink>
    </w:p>
    <w:p w:rsidR="00567FEA" w:rsidRPr="0033768C" w:rsidRDefault="0033768C" w:rsidP="0033768C">
      <w:pPr>
        <w:shd w:val="clear" w:color="auto" w:fill="FFFFFF"/>
        <w:spacing w:line="240" w:lineRule="auto"/>
        <w:textAlignment w:val="baseline"/>
        <w:rPr>
          <w:rFonts w:ascii="basis-regular" w:eastAsia="Times New Roman" w:hAnsi="basis-regular" w:cs="Times New Roman"/>
          <w:color w:val="000000"/>
          <w:sz w:val="27"/>
          <w:szCs w:val="27"/>
          <w:lang w:eastAsia="cs-CZ"/>
        </w:rPr>
      </w:pPr>
      <w:bookmarkStart w:id="0" w:name="_GoBack"/>
      <w:bookmarkEnd w:id="0"/>
    </w:p>
    <w:sectPr w:rsidR="00567FEA" w:rsidRPr="0033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rger-bold">
    <w:altName w:val="Times New Roman"/>
    <w:panose1 w:val="00000000000000000000"/>
    <w:charset w:val="00"/>
    <w:family w:val="roman"/>
    <w:notTrueType/>
    <w:pitch w:val="default"/>
  </w:font>
  <w:font w:name="basis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F5E"/>
    <w:multiLevelType w:val="multilevel"/>
    <w:tmpl w:val="3AD8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B6465"/>
    <w:multiLevelType w:val="multilevel"/>
    <w:tmpl w:val="6BA8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8C"/>
    <w:rsid w:val="002A46A4"/>
    <w:rsid w:val="0033768C"/>
    <w:rsid w:val="005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D00"/>
  <w15:chartTrackingRefBased/>
  <w15:docId w15:val="{00BD71E0-297E-4335-B121-914FC86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7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7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6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76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6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33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768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768C"/>
    <w:rPr>
      <w:color w:val="800080"/>
      <w:u w:val="single"/>
    </w:rPr>
  </w:style>
  <w:style w:type="character" w:customStyle="1" w:styleId="logo-part">
    <w:name w:val="logo-part"/>
    <w:basedOn w:val="Standardnpsmoodstavce"/>
    <w:rsid w:val="0033768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376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3768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376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3768C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erex">
    <w:name w:val="perex"/>
    <w:basedOn w:val="Normln"/>
    <w:rsid w:val="0033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68C"/>
    <w:rPr>
      <w:b/>
      <w:bCs/>
    </w:rPr>
  </w:style>
  <w:style w:type="paragraph" w:customStyle="1" w:styleId="image-paragraph">
    <w:name w:val="image-paragraph"/>
    <w:basedOn w:val="Normln"/>
    <w:rsid w:val="0033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-line">
    <w:name w:val="basic-line"/>
    <w:basedOn w:val="Normln"/>
    <w:rsid w:val="0033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wiper-pagination-switch">
    <w:name w:val="swiper-pagination-switch"/>
    <w:basedOn w:val="Standardnpsmoodstavce"/>
    <w:rsid w:val="0033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7F7F7F"/>
                    <w:right w:val="none" w:sz="0" w:space="0" w:color="auto"/>
                  </w:divBdr>
                </w:div>
              </w:divsChild>
            </w:div>
          </w:divsChild>
        </w:div>
        <w:div w:id="47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1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8687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97878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8822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688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5610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8240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356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174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6112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4120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3105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519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7371">
                                  <w:marLeft w:val="21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0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9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3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0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2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8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0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9992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47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99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ha.camp/" TargetMode="External"/><Relationship Id="rId13" Type="http://schemas.openxmlformats.org/officeDocument/2006/relationships/hyperlink" Target="http://www.czechdesign.cz/files/grafika-veronika-rut-novakova-manualu-dobre-praxe-reklamy-a-oznacovani-provozoven-18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echgranddesign.cz/" TargetMode="External"/><Relationship Id="rId12" Type="http://schemas.openxmlformats.org/officeDocument/2006/relationships/hyperlink" Target="http://www.czechdesign.cz/files/sperk-janja-prokic-homa-29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zechdesign.cz/files/vyrobce-javorina-vrtiska-zak-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zechdesign.cz/files/objev-maria-nina-vaclavkova-projekt-offcuts-16.jpg" TargetMode="External"/><Relationship Id="rId11" Type="http://schemas.openxmlformats.org/officeDocument/2006/relationships/hyperlink" Target="http://www.czechdesign.cz/files/moda-tereza-rosalie-kladosova-merino-recycle-27.jpg" TargetMode="External"/><Relationship Id="rId5" Type="http://schemas.openxmlformats.org/officeDocument/2006/relationships/hyperlink" Target="http://www.czechdesign.cz/files/designer-herrmanncoufal-pixel-1.jpg" TargetMode="External"/><Relationship Id="rId15" Type="http://schemas.openxmlformats.org/officeDocument/2006/relationships/hyperlink" Target="http://www.czechdesign.cz/files/ilustrace-jindrich-janicek26.jpg" TargetMode="External"/><Relationship Id="rId10" Type="http://schemas.openxmlformats.org/officeDocument/2006/relationships/hyperlink" Target="http://www.czechdesign.cz/files/designer-lucie-koldova-chips-chair-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art/" TargetMode="External"/><Relationship Id="rId14" Type="http://schemas.openxmlformats.org/officeDocument/2006/relationships/hyperlink" Target="http://www.czechdesign.cz/files/fotograf-daniela-a-linda-dostalkovy-hysteric-glamour-18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2019-03-04T11:17:00Z</dcterms:created>
  <dcterms:modified xsi:type="dcterms:W3CDTF">2019-03-04T11:20:00Z</dcterms:modified>
</cp:coreProperties>
</file>