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6B8E" w14:textId="77777777" w:rsidR="004F246A" w:rsidRDefault="004F246A" w:rsidP="004F246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</w:rPr>
        <w:t xml:space="preserve">Organizaci předškolního vzdělávání upravují ustanovení § </w:t>
      </w:r>
      <w:proofErr w:type="gramStart"/>
      <w:r>
        <w:rPr>
          <w:rFonts w:ascii="Helvetica" w:hAnsi="Helvetica" w:cs="Helvetica"/>
          <w:color w:val="0070C0"/>
        </w:rPr>
        <w:t>33 - 35</w:t>
      </w:r>
      <w:proofErr w:type="gramEnd"/>
      <w:r>
        <w:rPr>
          <w:rFonts w:ascii="Helvetica" w:hAnsi="Helvetica" w:cs="Helvetica"/>
          <w:color w:val="0070C0"/>
        </w:rPr>
        <w:t xml:space="preserve"> zákona č. 561/2004 Sb., o předškolním, základním, středním, vyšším odborném a jiném vzdělávání (školský zákon) a navazující vyhláška č. 14/2005 o předškolním vzdělávání. Vzdělávání v mateřské škole probíhá podle školou zpracovaného školního vzdělávacího programu, který musí být v souladu Rámcovým vzdělávacím programem pro předškolní vzdělávání (dále „RVP PV“). Ten je pro mateřské školy závazným dokumentem a stanoví základní pravidla předškolního vzdělávání. Jeho základním principem je, </w:t>
      </w:r>
      <w:proofErr w:type="gramStart"/>
      <w:r>
        <w:rPr>
          <w:rFonts w:ascii="Helvetica" w:hAnsi="Helvetica" w:cs="Helvetica"/>
          <w:color w:val="0070C0"/>
        </w:rPr>
        <w:t>že….</w:t>
      </w:r>
      <w:proofErr w:type="gramEnd"/>
      <w:r>
        <w:rPr>
          <w:rFonts w:ascii="Helvetica" w:hAnsi="Helvetica" w:cs="Helvetica"/>
          <w:color w:val="0070C0"/>
        </w:rPr>
        <w:t>. </w:t>
      </w:r>
      <w:r>
        <w:rPr>
          <w:rFonts w:ascii="Helvetica" w:hAnsi="Helvetica" w:cs="Helvetica"/>
          <w:i/>
          <w:iCs/>
          <w:color w:val="0070C0"/>
        </w:rPr>
        <w:t>učitelé respektují potřeby dětí (obecně lidské, vývojové a individuální), reagují na ně a napomáhají v jejich uspokojování (jednají nenásilně, přirozeně a citlivě, navozují situace pohody, klidu, relaxace apod.). Děti nejsou neúměrně zatěžovány, či neurotizovány spěchem a chvatem ani nadměrnou náročností prováděných činností.</w:t>
      </w:r>
    </w:p>
    <w:p w14:paraId="196A08F8" w14:textId="77777777" w:rsidR="004F246A" w:rsidRDefault="004F246A" w:rsidP="004F246A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</w:rPr>
        <w:t>K problematice relaxace a odpočinku dětí je v RVP PV stanoveno: „</w:t>
      </w:r>
      <w:r>
        <w:rPr>
          <w:rFonts w:ascii="Helvetica" w:hAnsi="Helvetica" w:cs="Helvetica"/>
          <w:i/>
          <w:iCs/>
          <w:color w:val="0070C0"/>
        </w:rPr>
        <w:t>Životospráva dětí v mateřské škole je plně vyhovující, jestliže</w:t>
      </w:r>
      <w:r>
        <w:rPr>
          <w:rFonts w:ascii="Helvetica" w:hAnsi="Helvetica" w:cs="Helvetica"/>
          <w:b/>
          <w:bCs/>
          <w:i/>
          <w:iCs/>
          <w:color w:val="0070C0"/>
        </w:rPr>
        <w:t> …v denním programu je respektována individuální potřeba aktivity, spánku a odpočinku jednotlivých dětí (např. dětem s nižší potřebou spánku je nabízen klidný program namísto odpočinku na lůžku apod.). Donucovat děti ke spánku na lůžku je nepřípustné.“</w:t>
      </w:r>
    </w:p>
    <w:p w14:paraId="13E6D888" w14:textId="0C5735CD" w:rsidR="004F246A" w:rsidRPr="004F246A" w:rsidRDefault="004F246A" w:rsidP="004F246A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0070C0"/>
        </w:rPr>
        <w:t>Modelový program </w:t>
      </w:r>
      <w:r>
        <w:rPr>
          <w:rFonts w:ascii="Helvetica" w:hAnsi="Helvetica" w:cs="Helvetica"/>
          <w:i/>
          <w:iCs/>
          <w:color w:val="0070C0"/>
        </w:rPr>
        <w:t>Kurikulum podpory zdraví v mateřské škole, </w:t>
      </w:r>
      <w:r>
        <w:rPr>
          <w:rFonts w:ascii="Helvetica" w:hAnsi="Helvetica" w:cs="Helvetica"/>
          <w:color w:val="0070C0"/>
        </w:rPr>
        <w:t xml:space="preserve">jehož prostřednictvím mohou </w:t>
      </w:r>
      <w:proofErr w:type="gramStart"/>
      <w:r>
        <w:rPr>
          <w:rFonts w:ascii="Helvetica" w:hAnsi="Helvetica" w:cs="Helvetica"/>
          <w:color w:val="0070C0"/>
        </w:rPr>
        <w:t>podle  stanoviska</w:t>
      </w:r>
      <w:proofErr w:type="gramEnd"/>
      <w:r>
        <w:rPr>
          <w:rFonts w:ascii="Helvetica" w:hAnsi="Helvetica" w:cs="Helvetica"/>
          <w:color w:val="0070C0"/>
        </w:rPr>
        <w:t xml:space="preserve"> uvedeného v RVP PV mateřské školy realizovat předškolní vzdělávání a na jehož tvorbě se podílel tým odborníků, včetně pediatra a psychologa v</w:t>
      </w:r>
      <w:r>
        <w:rPr>
          <w:rFonts w:ascii="Helvetica" w:hAnsi="Helvetica" w:cs="Helvetica"/>
          <w:color w:val="0070C0"/>
        </w:rPr>
        <w:t> </w:t>
      </w:r>
      <w:r>
        <w:rPr>
          <w:rFonts w:ascii="Helvetica" w:hAnsi="Helvetica" w:cs="Helvetica"/>
          <w:color w:val="0070C0"/>
        </w:rPr>
        <w:t>kapitole</w:t>
      </w:r>
      <w:r>
        <w:rPr>
          <w:rFonts w:ascii="Helvetica" w:hAnsi="Helvetica" w:cs="Helvetica"/>
          <w:color w:val="0070C0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70C0"/>
        </w:rPr>
        <w:t>Rytmický řád života a dne </w:t>
      </w:r>
      <w:r>
        <w:rPr>
          <w:rFonts w:ascii="Helvetica" w:hAnsi="Helvetica" w:cs="Helvetica"/>
          <w:color w:val="0070C0"/>
        </w:rPr>
        <w:t>zdůrazňuje  nutnost přizpůsobovat </w:t>
      </w:r>
      <w:r>
        <w:rPr>
          <w:rFonts w:ascii="Helvetica" w:hAnsi="Helvetica" w:cs="Helvetica"/>
          <w:b/>
          <w:bCs/>
          <w:color w:val="0070C0"/>
        </w:rPr>
        <w:t>délku odpoledního spánku a odpočinku</w:t>
      </w:r>
      <w:r>
        <w:rPr>
          <w:rFonts w:ascii="Helvetica" w:hAnsi="Helvetica" w:cs="Helvetica"/>
          <w:color w:val="0070C0"/>
        </w:rPr>
        <w:t> po dohodě  se zákonnými zástupci individuální potřebě dětí. Výslovně však uvádí, že </w:t>
      </w:r>
      <w:bookmarkStart w:id="0" w:name="_GoBack"/>
      <w:r w:rsidRPr="004F246A">
        <w:rPr>
          <w:rFonts w:ascii="Helvetica" w:hAnsi="Helvetica" w:cs="Helvetica"/>
          <w:b/>
          <w:bCs/>
          <w:i/>
          <w:iCs/>
          <w:color w:val="FF0000"/>
        </w:rPr>
        <w:t>pokud děti neusnou, stačí půl hodiny odpočinku</w:t>
      </w:r>
      <w:r w:rsidRPr="004F246A">
        <w:rPr>
          <w:rFonts w:ascii="Helvetica" w:hAnsi="Helvetica" w:cs="Helvetica"/>
          <w:i/>
          <w:iCs/>
          <w:color w:val="FF0000"/>
        </w:rPr>
        <w:t>.</w:t>
      </w:r>
    </w:p>
    <w:bookmarkEnd w:id="0"/>
    <w:p w14:paraId="1A0D82FE" w14:textId="77777777" w:rsidR="004F246A" w:rsidRDefault="004F246A" w:rsidP="004F246A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</w:rPr>
        <w:t>Současně musí mateřská škola dodržovat také další právní předpisy, mezi které patří Vyhláška č. 410/2005 Sb., o hygienických požadavcích na prostory a provoz zařízení a provozoven pro výchovu a vzdělávání dětí a mladistvých, která je prováděcím předpisem zákona č. 258/2000 Sb., o ochraně veřejného zdraví. V ní jsou v § 4), odst. 1 uvedeny následující požadavky: </w:t>
      </w:r>
      <w:r>
        <w:rPr>
          <w:rFonts w:ascii="Helvetica" w:hAnsi="Helvetica" w:cs="Helvetica"/>
          <w:i/>
          <w:iCs/>
          <w:color w:val="0070C0"/>
        </w:rPr>
        <w:t>Prostorové podmínky a vnitřní uspořádání v zařízeních pro výchovu a vzdělávání a provozoven pro výchovu a vzdělávání dětí předškolního věku musí umožňovat výuku, volné hry dětí, jejich odpočinek, osobní hygienu s otužováním, tělesná cvičení a zajištění stravování, pokud toto není zajištěno v jiném stravovacím zařízení. Na 1 dítě musí plocha denní místnosti užívané jako herna a ložnice činit nejméně 4 m</w:t>
      </w:r>
      <w:r>
        <w:rPr>
          <w:rFonts w:ascii="Helvetica" w:hAnsi="Helvetica" w:cs="Helvetica"/>
          <w:i/>
          <w:iCs/>
          <w:color w:val="0070C0"/>
          <w:vertAlign w:val="superscript"/>
        </w:rPr>
        <w:t>2</w:t>
      </w:r>
      <w:r>
        <w:rPr>
          <w:rFonts w:ascii="Helvetica" w:hAnsi="Helvetica" w:cs="Helvetica"/>
          <w:i/>
          <w:iCs/>
          <w:color w:val="0070C0"/>
        </w:rPr>
        <w:t>; je-li ložnice, jídelna nebo tělocvična stavebně oddělená, musí plocha denní místnosti činit nejméně 3 m</w:t>
      </w:r>
      <w:r>
        <w:rPr>
          <w:rFonts w:ascii="Helvetica" w:hAnsi="Helvetica" w:cs="Helvetica"/>
          <w:i/>
          <w:iCs/>
          <w:color w:val="0070C0"/>
          <w:vertAlign w:val="superscript"/>
        </w:rPr>
        <w:t>2</w:t>
      </w:r>
      <w:r>
        <w:rPr>
          <w:rFonts w:ascii="Helvetica" w:hAnsi="Helvetica" w:cs="Helvetica"/>
          <w:i/>
          <w:iCs/>
          <w:color w:val="0070C0"/>
        </w:rPr>
        <w:t> na 1 dítě. Plocha na 1 lehátko nebo lůžko pro spánek musí činit nejméně 1,7 m</w:t>
      </w:r>
      <w:r>
        <w:rPr>
          <w:rFonts w:ascii="Helvetica" w:hAnsi="Helvetica" w:cs="Helvetica"/>
          <w:i/>
          <w:iCs/>
          <w:color w:val="0070C0"/>
          <w:vertAlign w:val="superscript"/>
        </w:rPr>
        <w:t>2</w:t>
      </w:r>
      <w:r>
        <w:rPr>
          <w:rFonts w:ascii="Helvetica" w:hAnsi="Helvetica" w:cs="Helvetica"/>
          <w:i/>
          <w:iCs/>
          <w:color w:val="0070C0"/>
        </w:rPr>
        <w:t> na 1 dítě. Lehátko nebo lůžko musí poskytovat pevnou oporu zad. Prostor pro ukládání lehátek a lůžkovin musí umožňovat jejich řádné provětrávání a oddělené uložení lůžkovin pro každé dítě. </w:t>
      </w:r>
      <w:r>
        <w:rPr>
          <w:rFonts w:ascii="Helvetica" w:hAnsi="Helvetica" w:cs="Helvetica"/>
          <w:b/>
          <w:bCs/>
          <w:i/>
          <w:iCs/>
          <w:color w:val="0070C0"/>
        </w:rPr>
        <w:t>Každé dítě musí mít k dispozici individuálně přidělené, označené lůžkoviny.</w:t>
      </w:r>
    </w:p>
    <w:p w14:paraId="13671CD9" w14:textId="77777777" w:rsidR="004F246A" w:rsidRDefault="004F246A" w:rsidP="004F246A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</w:rPr>
        <w:t xml:space="preserve">Z výše uvedeného vyplývá, že prioritní povinností mateřské školy je respektovat potřeby dětí. Organizace předškolního vzdělávání by měla dětem zajišťovat nejen vzdělávací aktivity, ale také prostor pro relaxaci a odpočinek, které jsou v předškolním věku důležitou fyziologickou potřebou. V rámci dodržení životosprávy a psychosociálních podmínek jsou v MŠ během dne zařazovány relaxační a odpočinkové činnosti, které přispívají ke zdravému vývoji dětí. Z hlediska biorytmu dětského organismu je významný odpočinek dětí bezprostředně po obědě formou odpočinku na lůžku v délce asi 30 minut (včetně četby pohádky, poslechu relaxační hudby apod.). Děti, které během této doby usnou, pokračují ve spánku, děti, které neusnou, vstávají a využívají nabídku připravených klidových aktivit. Tímto způsobem </w:t>
      </w:r>
      <w:r>
        <w:rPr>
          <w:rFonts w:ascii="Helvetica" w:hAnsi="Helvetica" w:cs="Helvetica"/>
          <w:color w:val="0070C0"/>
        </w:rPr>
        <w:lastRenderedPageBreak/>
        <w:t>jsou vytvořeny vhodné podmínky pro respektování individuální potřeby spánku a odpočinku dítěte. Pokud by byly bezprostředně po obědě zařazovány řízené vzdělávací činnosti, mohlo by vzhledem k vývojovým a individuálním zvláštnostem tohoto věkového období docházet k neúměrnému zatěžování dětí.</w:t>
      </w:r>
    </w:p>
    <w:p w14:paraId="75CA6AC0" w14:textId="77777777" w:rsidR="004F246A" w:rsidRDefault="004F246A" w:rsidP="004F246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70C0"/>
        </w:rPr>
        <w:t>Nastavení pravidelného denního rytmu a řádu v MŠ je povinností ředitelky školy a je v její kompetenci. Pokud v mateřské škole uplatňujete Vámi popsaný postup, je v souladu s požadavky na předškolní vzdělávání. Důležité je organizaci dne srozumitelně popsat ve školním řádu, který je základním dokumentem školy a je závazný také pro zákonné zástupce. Neméně důležité ale je vysvětlit zákonným zástupcům souvislosti a význam pro zdraví vývoj dětí, a tím předcházet případným vzájemným nedorozuměním nebo konfliktům.</w:t>
      </w:r>
    </w:p>
    <w:p w14:paraId="0AA33C85" w14:textId="77777777" w:rsidR="00A503BA" w:rsidRDefault="00A503BA"/>
    <w:sectPr w:rsidR="00A5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72"/>
    <w:rsid w:val="004F246A"/>
    <w:rsid w:val="00556E72"/>
    <w:rsid w:val="00A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313F"/>
  <w15:chartTrackingRefBased/>
  <w15:docId w15:val="{D0E6053A-F736-4306-8F2E-6F806E33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</dc:creator>
  <cp:keywords/>
  <dc:description/>
  <cp:lastModifiedBy>Syslová</cp:lastModifiedBy>
  <cp:revision>2</cp:revision>
  <dcterms:created xsi:type="dcterms:W3CDTF">2019-03-02T03:41:00Z</dcterms:created>
  <dcterms:modified xsi:type="dcterms:W3CDTF">2019-03-02T03:43:00Z</dcterms:modified>
</cp:coreProperties>
</file>