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90" w:rsidRPr="00081090" w:rsidRDefault="00081090" w:rsidP="00081090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19"/>
      <w:r w:rsidRPr="00081090">
        <w:rPr>
          <w:rFonts w:ascii="Times New Roman" w:hAnsi="Times New Roman" w:cs="Times New Roman"/>
          <w:b/>
          <w:bCs/>
          <w:color w:val="auto"/>
          <w:sz w:val="24"/>
          <w:szCs w:val="24"/>
        </w:rPr>
        <w:t>Flóra a vegetace přímořské oblasti</w:t>
      </w:r>
      <w:bookmarkEnd w:id="0"/>
    </w:p>
    <w:p w:rsidR="00081090" w:rsidRDefault="00081090" w:rsidP="00081090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081090">
        <w:rPr>
          <w:rFonts w:cs="Times New Roman"/>
          <w:sz w:val="24"/>
          <w:szCs w:val="24"/>
        </w:rPr>
        <w:t>(Zpracovaly: Zdeňka Zámečníková, Adéla Matoušková)</w:t>
      </w:r>
      <w:r w:rsidRPr="00081090">
        <w:rPr>
          <w:rFonts w:cs="Times New Roman"/>
          <w:sz w:val="24"/>
          <w:szCs w:val="24"/>
        </w:rPr>
        <w:tab/>
      </w:r>
    </w:p>
    <w:p w:rsidR="00081090" w:rsidRPr="00081090" w:rsidRDefault="00081090" w:rsidP="00081090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081090" w:rsidRPr="00081090" w:rsidRDefault="00081090" w:rsidP="00081090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081090">
        <w:rPr>
          <w:rFonts w:cs="Times New Roman"/>
          <w:sz w:val="24"/>
          <w:szCs w:val="24"/>
        </w:rPr>
        <w:t>Ačkoliv je slovinské pobřeží velmi krátké, jde z hlediska flóry o nejbohatší území státu. Najdeme zde spoustu endemických taxonů, a co se týče červeného seznamu ohrožených druhů, v něm se nachází asi 340 druhů zdejších rostlin (http://slorealie.upce.cz/).</w:t>
      </w:r>
    </w:p>
    <w:p w:rsidR="00081090" w:rsidRPr="00081090" w:rsidRDefault="00081090" w:rsidP="00081090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081090">
        <w:rPr>
          <w:rFonts w:cs="Times New Roman"/>
          <w:sz w:val="24"/>
          <w:szCs w:val="24"/>
        </w:rPr>
        <w:tab/>
        <w:t xml:space="preserve">Lesní společenstva, která se zde původně vyskytovala, zde již nenajdeme, protože byla nahrazena sekundárními porosty. Stromy a keře zde najdeme pouze podél komunikací nebo ve zbytcích lesů na okrajích obcí. Ve stromových porostech a v křovinách se tedy můžeme setkat s následujícími submediteránními druhy – například: </w:t>
      </w:r>
      <w:proofErr w:type="spellStart"/>
      <w:r w:rsidRPr="00081090">
        <w:rPr>
          <w:rFonts w:cs="Times New Roman"/>
          <w:i/>
          <w:sz w:val="24"/>
          <w:szCs w:val="24"/>
        </w:rPr>
        <w:t>Ostrya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carpinifolia</w:t>
      </w:r>
      <w:proofErr w:type="spellEnd"/>
      <w:r w:rsidRPr="00081090">
        <w:rPr>
          <w:rFonts w:cs="Times New Roman"/>
          <w:sz w:val="24"/>
          <w:szCs w:val="24"/>
        </w:rPr>
        <w:t xml:space="preserve"> (</w:t>
      </w:r>
      <w:proofErr w:type="spellStart"/>
      <w:r w:rsidRPr="00081090">
        <w:rPr>
          <w:rFonts w:cs="Times New Roman"/>
          <w:sz w:val="24"/>
          <w:szCs w:val="24"/>
        </w:rPr>
        <w:t>habrovec</w:t>
      </w:r>
      <w:proofErr w:type="spellEnd"/>
      <w:r w:rsidRPr="00081090">
        <w:rPr>
          <w:rFonts w:cs="Times New Roman"/>
          <w:sz w:val="24"/>
          <w:szCs w:val="24"/>
        </w:rPr>
        <w:t xml:space="preserve"> východní) </w:t>
      </w:r>
      <w:proofErr w:type="spellStart"/>
      <w:r w:rsidRPr="00081090">
        <w:rPr>
          <w:rFonts w:cs="Times New Roman"/>
          <w:i/>
          <w:sz w:val="24"/>
          <w:szCs w:val="24"/>
        </w:rPr>
        <w:t>Fraxinus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ornus</w:t>
      </w:r>
      <w:proofErr w:type="spellEnd"/>
      <w:r w:rsidRPr="00081090">
        <w:rPr>
          <w:rFonts w:cs="Times New Roman"/>
          <w:sz w:val="24"/>
          <w:szCs w:val="24"/>
        </w:rPr>
        <w:t xml:space="preserve"> (jasan zimnář), </w:t>
      </w:r>
      <w:proofErr w:type="spellStart"/>
      <w:r w:rsidRPr="00081090">
        <w:rPr>
          <w:rFonts w:cs="Times New Roman"/>
          <w:i/>
          <w:sz w:val="24"/>
          <w:szCs w:val="24"/>
        </w:rPr>
        <w:t>Quercus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pubescens</w:t>
      </w:r>
      <w:proofErr w:type="spellEnd"/>
      <w:r w:rsidRPr="00081090">
        <w:rPr>
          <w:rFonts w:cs="Times New Roman"/>
          <w:sz w:val="24"/>
          <w:szCs w:val="24"/>
        </w:rPr>
        <w:t xml:space="preserve"> (dub pýřitý), </w:t>
      </w:r>
      <w:proofErr w:type="spellStart"/>
      <w:r w:rsidRPr="00081090">
        <w:rPr>
          <w:rFonts w:cs="Times New Roman"/>
          <w:i/>
          <w:sz w:val="24"/>
          <w:szCs w:val="24"/>
        </w:rPr>
        <w:t>Castanea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sativa</w:t>
      </w:r>
      <w:proofErr w:type="spellEnd"/>
      <w:r w:rsidRPr="00081090">
        <w:rPr>
          <w:rFonts w:cs="Times New Roman"/>
          <w:sz w:val="24"/>
          <w:szCs w:val="24"/>
        </w:rPr>
        <w:t xml:space="preserve"> (kaštanovník setý), </w:t>
      </w:r>
      <w:proofErr w:type="spellStart"/>
      <w:r w:rsidRPr="00081090">
        <w:rPr>
          <w:rFonts w:cs="Times New Roman"/>
          <w:i/>
          <w:sz w:val="24"/>
          <w:szCs w:val="24"/>
        </w:rPr>
        <w:t>Carpinus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orientalis</w:t>
      </w:r>
      <w:proofErr w:type="spellEnd"/>
      <w:r w:rsidRPr="00081090">
        <w:rPr>
          <w:rFonts w:cs="Times New Roman"/>
          <w:sz w:val="24"/>
          <w:szCs w:val="24"/>
        </w:rPr>
        <w:t xml:space="preserve"> (habr východní), </w:t>
      </w:r>
      <w:proofErr w:type="spellStart"/>
      <w:r w:rsidRPr="00081090">
        <w:rPr>
          <w:rFonts w:cs="Times New Roman"/>
          <w:i/>
          <w:sz w:val="24"/>
          <w:szCs w:val="24"/>
        </w:rPr>
        <w:t>Cotinus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coggygria</w:t>
      </w:r>
      <w:proofErr w:type="spellEnd"/>
      <w:r w:rsidRPr="00081090">
        <w:rPr>
          <w:rFonts w:cs="Times New Roman"/>
          <w:sz w:val="24"/>
          <w:szCs w:val="24"/>
        </w:rPr>
        <w:t xml:space="preserve"> a </w:t>
      </w:r>
      <w:proofErr w:type="spellStart"/>
      <w:r w:rsidRPr="00081090">
        <w:rPr>
          <w:rFonts w:cs="Times New Roman"/>
          <w:i/>
          <w:sz w:val="24"/>
          <w:szCs w:val="24"/>
        </w:rPr>
        <w:t>Coronilla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emerus</w:t>
      </w:r>
      <w:proofErr w:type="spellEnd"/>
      <w:r w:rsidRPr="00081090">
        <w:rPr>
          <w:rFonts w:cs="Times New Roman"/>
          <w:sz w:val="24"/>
          <w:szCs w:val="24"/>
        </w:rPr>
        <w:t xml:space="preserve"> (čičorka). Anebo druhy mediteránními, např. </w:t>
      </w:r>
      <w:proofErr w:type="spellStart"/>
      <w:r w:rsidRPr="00081090">
        <w:rPr>
          <w:rFonts w:cs="Times New Roman"/>
          <w:i/>
          <w:sz w:val="24"/>
          <w:szCs w:val="24"/>
        </w:rPr>
        <w:t>Quercus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ilex</w:t>
      </w:r>
      <w:r w:rsidRPr="00081090">
        <w:rPr>
          <w:rFonts w:cs="Times New Roman"/>
          <w:sz w:val="24"/>
          <w:szCs w:val="24"/>
        </w:rPr>
        <w:t xml:space="preserve"> (dub </w:t>
      </w:r>
      <w:proofErr w:type="spellStart"/>
      <w:r w:rsidRPr="00081090">
        <w:rPr>
          <w:rFonts w:cs="Times New Roman"/>
          <w:sz w:val="24"/>
          <w:szCs w:val="24"/>
        </w:rPr>
        <w:t>cesmínovitý</w:t>
      </w:r>
      <w:proofErr w:type="spellEnd"/>
      <w:r w:rsidRPr="00081090">
        <w:rPr>
          <w:rFonts w:cs="Times New Roman"/>
          <w:sz w:val="24"/>
          <w:szCs w:val="24"/>
        </w:rPr>
        <w:t xml:space="preserve">), </w:t>
      </w:r>
      <w:proofErr w:type="spellStart"/>
      <w:r w:rsidRPr="00081090">
        <w:rPr>
          <w:rFonts w:cs="Times New Roman"/>
          <w:i/>
          <w:sz w:val="24"/>
          <w:szCs w:val="24"/>
        </w:rPr>
        <w:t>Laurus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nobilis</w:t>
      </w:r>
      <w:proofErr w:type="spellEnd"/>
      <w:r w:rsidRPr="00081090">
        <w:rPr>
          <w:rFonts w:cs="Times New Roman"/>
          <w:sz w:val="24"/>
          <w:szCs w:val="24"/>
        </w:rPr>
        <w:t xml:space="preserve"> (vavřín), </w:t>
      </w:r>
      <w:r w:rsidRPr="00081090">
        <w:rPr>
          <w:rFonts w:cs="Times New Roman"/>
          <w:i/>
          <w:sz w:val="24"/>
          <w:szCs w:val="24"/>
        </w:rPr>
        <w:t xml:space="preserve">Olea </w:t>
      </w:r>
      <w:proofErr w:type="spellStart"/>
      <w:r w:rsidRPr="00081090">
        <w:rPr>
          <w:rFonts w:cs="Times New Roman"/>
          <w:i/>
          <w:sz w:val="24"/>
          <w:szCs w:val="24"/>
        </w:rPr>
        <w:t>auropaea</w:t>
      </w:r>
      <w:proofErr w:type="spellEnd"/>
      <w:r w:rsidRPr="00081090">
        <w:rPr>
          <w:rFonts w:cs="Times New Roman"/>
          <w:sz w:val="24"/>
          <w:szCs w:val="24"/>
        </w:rPr>
        <w:t xml:space="preserve"> (olivovník evropský), </w:t>
      </w:r>
      <w:proofErr w:type="spellStart"/>
      <w:r w:rsidRPr="00081090">
        <w:rPr>
          <w:rFonts w:cs="Times New Roman"/>
          <w:i/>
          <w:sz w:val="24"/>
          <w:szCs w:val="24"/>
        </w:rPr>
        <w:t>Ficus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carica</w:t>
      </w:r>
      <w:proofErr w:type="spellEnd"/>
      <w:r w:rsidRPr="00081090">
        <w:rPr>
          <w:rFonts w:cs="Times New Roman"/>
          <w:sz w:val="24"/>
          <w:szCs w:val="24"/>
        </w:rPr>
        <w:t xml:space="preserve"> (fíkovník smokvoň), </w:t>
      </w:r>
      <w:proofErr w:type="spellStart"/>
      <w:r w:rsidRPr="00081090">
        <w:rPr>
          <w:rFonts w:cs="Times New Roman"/>
          <w:i/>
          <w:sz w:val="24"/>
          <w:szCs w:val="24"/>
        </w:rPr>
        <w:t>Juniperus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oxycedrus</w:t>
      </w:r>
      <w:proofErr w:type="spellEnd"/>
      <w:r w:rsidRPr="00081090">
        <w:rPr>
          <w:rFonts w:cs="Times New Roman"/>
          <w:sz w:val="24"/>
          <w:szCs w:val="24"/>
        </w:rPr>
        <w:t xml:space="preserve"> (jalovec), </w:t>
      </w:r>
      <w:proofErr w:type="spellStart"/>
      <w:r w:rsidRPr="00081090">
        <w:rPr>
          <w:rFonts w:cs="Times New Roman"/>
          <w:i/>
          <w:sz w:val="24"/>
          <w:szCs w:val="24"/>
        </w:rPr>
        <w:t>Myrtus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communis</w:t>
      </w:r>
      <w:proofErr w:type="spellEnd"/>
      <w:r w:rsidRPr="00081090">
        <w:rPr>
          <w:rFonts w:cs="Times New Roman"/>
          <w:sz w:val="24"/>
          <w:szCs w:val="24"/>
        </w:rPr>
        <w:t xml:space="preserve"> (myrta). V podrostu stromové vegetace se nachází rostliny liánovitého vzrůstu, např. </w:t>
      </w:r>
      <w:proofErr w:type="spellStart"/>
      <w:r w:rsidRPr="00081090">
        <w:rPr>
          <w:rFonts w:cs="Times New Roman"/>
          <w:i/>
          <w:sz w:val="24"/>
          <w:szCs w:val="24"/>
        </w:rPr>
        <w:t>Rubia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peregrina</w:t>
      </w:r>
      <w:proofErr w:type="spellEnd"/>
      <w:r w:rsidRPr="00081090">
        <w:rPr>
          <w:rFonts w:cs="Times New Roman"/>
          <w:sz w:val="24"/>
          <w:szCs w:val="24"/>
        </w:rPr>
        <w:t xml:space="preserve"> (mořena) nebo </w:t>
      </w:r>
      <w:proofErr w:type="spellStart"/>
      <w:r w:rsidRPr="00081090">
        <w:rPr>
          <w:rFonts w:cs="Times New Roman"/>
          <w:i/>
          <w:sz w:val="24"/>
          <w:szCs w:val="24"/>
        </w:rPr>
        <w:t>Asparagus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acutifolius</w:t>
      </w:r>
      <w:proofErr w:type="spellEnd"/>
      <w:r w:rsidRPr="00081090">
        <w:rPr>
          <w:rFonts w:cs="Times New Roman"/>
          <w:sz w:val="24"/>
          <w:szCs w:val="24"/>
        </w:rPr>
        <w:t xml:space="preserve"> (chřest) (</w:t>
      </w:r>
      <w:proofErr w:type="spellStart"/>
      <w:r w:rsidRPr="00081090">
        <w:rPr>
          <w:rFonts w:cs="Times New Roman"/>
          <w:sz w:val="24"/>
          <w:szCs w:val="24"/>
        </w:rPr>
        <w:t>Matyášek</w:t>
      </w:r>
      <w:proofErr w:type="spellEnd"/>
      <w:r>
        <w:rPr>
          <w:rFonts w:cs="Times New Roman"/>
          <w:sz w:val="24"/>
          <w:szCs w:val="24"/>
        </w:rPr>
        <w:t xml:space="preserve"> a kol.</w:t>
      </w:r>
      <w:r w:rsidRPr="00081090">
        <w:rPr>
          <w:rFonts w:cs="Times New Roman"/>
          <w:sz w:val="24"/>
          <w:szCs w:val="24"/>
        </w:rPr>
        <w:t>, 2004).</w:t>
      </w:r>
    </w:p>
    <w:p w:rsidR="00081090" w:rsidRPr="00081090" w:rsidRDefault="00081090" w:rsidP="00081090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081090">
        <w:rPr>
          <w:rFonts w:cs="Times New Roman"/>
          <w:sz w:val="24"/>
          <w:szCs w:val="24"/>
        </w:rPr>
        <w:tab/>
        <w:t xml:space="preserve">Stanoviště, která jsou nevhodná pro zemědělské využití, zejména zasolené půdy, osidlují zajímavé typy vegetace. Skupina druhů vázaná na tento biotop není početná, je však velmi zajímavá a určuje ráz krajiny. Vyskytují se zde jednoleté sukulentní druhy, např. </w:t>
      </w:r>
      <w:proofErr w:type="spellStart"/>
      <w:r w:rsidRPr="00081090">
        <w:rPr>
          <w:rFonts w:cs="Times New Roman"/>
          <w:i/>
          <w:sz w:val="24"/>
          <w:szCs w:val="24"/>
        </w:rPr>
        <w:t>Salicornia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europaea</w:t>
      </w:r>
      <w:proofErr w:type="spellEnd"/>
      <w:r w:rsidRPr="00081090">
        <w:rPr>
          <w:rFonts w:cs="Times New Roman"/>
          <w:sz w:val="24"/>
          <w:szCs w:val="24"/>
        </w:rPr>
        <w:t xml:space="preserve"> (slanorožec evropský) a </w:t>
      </w:r>
      <w:proofErr w:type="spellStart"/>
      <w:r w:rsidRPr="00081090">
        <w:rPr>
          <w:rFonts w:cs="Times New Roman"/>
          <w:i/>
          <w:sz w:val="24"/>
          <w:szCs w:val="24"/>
        </w:rPr>
        <w:t>Suaeda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maritima</w:t>
      </w:r>
      <w:proofErr w:type="spellEnd"/>
      <w:r w:rsidRPr="00081090">
        <w:rPr>
          <w:rFonts w:cs="Times New Roman"/>
          <w:sz w:val="24"/>
          <w:szCs w:val="24"/>
        </w:rPr>
        <w:t xml:space="preserve"> (solnička přímořská). K vytrvalým druhům patří např. </w:t>
      </w:r>
      <w:proofErr w:type="spellStart"/>
      <w:r w:rsidRPr="00081090">
        <w:rPr>
          <w:rFonts w:cs="Times New Roman"/>
          <w:i/>
          <w:sz w:val="24"/>
          <w:szCs w:val="24"/>
        </w:rPr>
        <w:t>Arthrocnemum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macrostachyum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>(</w:t>
      </w:r>
      <w:proofErr w:type="spellStart"/>
      <w:r w:rsidRPr="00081090">
        <w:rPr>
          <w:rFonts w:cs="Times New Roman"/>
          <w:sz w:val="24"/>
          <w:szCs w:val="24"/>
        </w:rPr>
        <w:t>slanomil</w:t>
      </w:r>
      <w:proofErr w:type="spellEnd"/>
      <w:r w:rsidRPr="00081090">
        <w:rPr>
          <w:rFonts w:cs="Times New Roman"/>
          <w:sz w:val="24"/>
          <w:szCs w:val="24"/>
        </w:rPr>
        <w:t xml:space="preserve">) a </w:t>
      </w:r>
      <w:proofErr w:type="spellStart"/>
      <w:r w:rsidRPr="00081090">
        <w:rPr>
          <w:rFonts w:cs="Times New Roman"/>
          <w:i/>
          <w:sz w:val="24"/>
          <w:szCs w:val="24"/>
        </w:rPr>
        <w:t>Atriplex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portulacoides</w:t>
      </w:r>
      <w:proofErr w:type="spellEnd"/>
      <w:r w:rsidRPr="00081090">
        <w:rPr>
          <w:rFonts w:cs="Times New Roman"/>
          <w:sz w:val="24"/>
          <w:szCs w:val="24"/>
        </w:rPr>
        <w:t xml:space="preserve"> (lebeda). V tomto typu vegetace se vyskytuje také druh </w:t>
      </w:r>
      <w:proofErr w:type="spellStart"/>
      <w:r w:rsidRPr="00081090">
        <w:rPr>
          <w:rFonts w:cs="Times New Roman"/>
          <w:i/>
          <w:sz w:val="24"/>
          <w:szCs w:val="24"/>
        </w:rPr>
        <w:t>Limonium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angustifolium</w:t>
      </w:r>
      <w:proofErr w:type="spellEnd"/>
      <w:r w:rsidRPr="00081090">
        <w:rPr>
          <w:rFonts w:cs="Times New Roman"/>
          <w:sz w:val="24"/>
          <w:szCs w:val="24"/>
        </w:rPr>
        <w:t xml:space="preserve"> (statice) a na živiny bohatších substrátech druh </w:t>
      </w:r>
      <w:proofErr w:type="spellStart"/>
      <w:r w:rsidRPr="00081090">
        <w:rPr>
          <w:rFonts w:cs="Times New Roman"/>
          <w:i/>
          <w:sz w:val="24"/>
          <w:szCs w:val="24"/>
        </w:rPr>
        <w:t>Inulacrithmoides</w:t>
      </w:r>
      <w:proofErr w:type="spellEnd"/>
      <w:r w:rsidRPr="00081090">
        <w:rPr>
          <w:rFonts w:cs="Times New Roman"/>
          <w:sz w:val="24"/>
          <w:szCs w:val="24"/>
        </w:rPr>
        <w:t xml:space="preserve"> (oman). Pro vodní vegetace slaných mořských vod jsou charakteristické druhy: </w:t>
      </w:r>
      <w:proofErr w:type="spellStart"/>
      <w:r w:rsidRPr="00081090">
        <w:rPr>
          <w:rFonts w:cs="Times New Roman"/>
          <w:i/>
          <w:sz w:val="24"/>
          <w:szCs w:val="24"/>
        </w:rPr>
        <w:t>Zostera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marina</w:t>
      </w:r>
      <w:proofErr w:type="spellEnd"/>
      <w:r w:rsidRPr="00081090">
        <w:rPr>
          <w:rFonts w:cs="Times New Roman"/>
          <w:sz w:val="24"/>
          <w:szCs w:val="24"/>
        </w:rPr>
        <w:t xml:space="preserve"> (</w:t>
      </w:r>
      <w:proofErr w:type="spellStart"/>
      <w:r w:rsidRPr="00081090">
        <w:rPr>
          <w:rFonts w:cs="Times New Roman"/>
          <w:sz w:val="24"/>
          <w:szCs w:val="24"/>
        </w:rPr>
        <w:t>vocha</w:t>
      </w:r>
      <w:proofErr w:type="spellEnd"/>
      <w:r w:rsidRPr="00081090">
        <w:rPr>
          <w:rFonts w:cs="Times New Roman"/>
          <w:sz w:val="24"/>
          <w:szCs w:val="24"/>
        </w:rPr>
        <w:t xml:space="preserve"> mořská), </w:t>
      </w:r>
      <w:proofErr w:type="spellStart"/>
      <w:r w:rsidRPr="00081090">
        <w:rPr>
          <w:rFonts w:cs="Times New Roman"/>
          <w:i/>
          <w:sz w:val="24"/>
          <w:szCs w:val="24"/>
        </w:rPr>
        <w:t>Posidonia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oceanica</w:t>
      </w:r>
      <w:proofErr w:type="spellEnd"/>
      <w:r w:rsidRPr="00081090">
        <w:rPr>
          <w:rFonts w:cs="Times New Roman"/>
          <w:sz w:val="24"/>
          <w:szCs w:val="24"/>
        </w:rPr>
        <w:t xml:space="preserve"> (</w:t>
      </w:r>
      <w:proofErr w:type="spellStart"/>
      <w:r w:rsidRPr="00081090">
        <w:rPr>
          <w:rFonts w:cs="Times New Roman"/>
          <w:sz w:val="24"/>
          <w:szCs w:val="24"/>
        </w:rPr>
        <w:t>posidonie</w:t>
      </w:r>
      <w:proofErr w:type="spellEnd"/>
      <w:r w:rsidRPr="00081090">
        <w:rPr>
          <w:rFonts w:cs="Times New Roman"/>
          <w:sz w:val="24"/>
          <w:szCs w:val="24"/>
        </w:rPr>
        <w:t xml:space="preserve"> mořská). Na skalách a zídkách, které jsou vzdáleny od moře, se vyskytuje například </w:t>
      </w:r>
      <w:proofErr w:type="spellStart"/>
      <w:r w:rsidRPr="00081090">
        <w:rPr>
          <w:rFonts w:cs="Times New Roman"/>
          <w:i/>
          <w:sz w:val="24"/>
          <w:szCs w:val="24"/>
        </w:rPr>
        <w:t>Parietaria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judaica</w:t>
      </w:r>
      <w:proofErr w:type="spellEnd"/>
      <w:r w:rsidRPr="00081090">
        <w:rPr>
          <w:rFonts w:cs="Times New Roman"/>
          <w:sz w:val="24"/>
          <w:szCs w:val="24"/>
        </w:rPr>
        <w:t xml:space="preserve"> (drnavec palestinský) (</w:t>
      </w:r>
      <w:proofErr w:type="spellStart"/>
      <w:r w:rsidRPr="00081090">
        <w:rPr>
          <w:rFonts w:cs="Times New Roman"/>
          <w:sz w:val="24"/>
          <w:szCs w:val="24"/>
        </w:rPr>
        <w:t>Matyášek</w:t>
      </w:r>
      <w:proofErr w:type="spellEnd"/>
      <w:r>
        <w:rPr>
          <w:rFonts w:cs="Times New Roman"/>
          <w:sz w:val="24"/>
          <w:szCs w:val="24"/>
        </w:rPr>
        <w:t xml:space="preserve"> a kol.</w:t>
      </w:r>
      <w:r w:rsidRPr="00081090">
        <w:rPr>
          <w:rFonts w:cs="Times New Roman"/>
          <w:sz w:val="24"/>
          <w:szCs w:val="24"/>
        </w:rPr>
        <w:t xml:space="preserve">, 2004). </w:t>
      </w:r>
    </w:p>
    <w:p w:rsidR="00081090" w:rsidRPr="00081090" w:rsidRDefault="00081090" w:rsidP="00081090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081090">
        <w:rPr>
          <w:rFonts w:cs="Times New Roman"/>
          <w:sz w:val="24"/>
          <w:szCs w:val="24"/>
        </w:rPr>
        <w:tab/>
        <w:t xml:space="preserve">Nepřehlédnutelnou dominantu v krajině tvoří až 6 m vysoké porosty rákosovité trávy, konkrétně </w:t>
      </w:r>
      <w:proofErr w:type="spellStart"/>
      <w:r w:rsidRPr="00081090">
        <w:rPr>
          <w:rFonts w:cs="Times New Roman"/>
          <w:i/>
          <w:sz w:val="24"/>
          <w:szCs w:val="24"/>
        </w:rPr>
        <w:t>Arundo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donax</w:t>
      </w:r>
      <w:proofErr w:type="spellEnd"/>
      <w:r w:rsidRPr="00081090">
        <w:rPr>
          <w:rFonts w:cs="Times New Roman"/>
          <w:sz w:val="24"/>
          <w:szCs w:val="24"/>
        </w:rPr>
        <w:t xml:space="preserve"> (</w:t>
      </w:r>
      <w:proofErr w:type="spellStart"/>
      <w:r w:rsidRPr="00081090">
        <w:rPr>
          <w:rFonts w:cs="Times New Roman"/>
          <w:sz w:val="24"/>
          <w:szCs w:val="24"/>
        </w:rPr>
        <w:t>trsť</w:t>
      </w:r>
      <w:proofErr w:type="spellEnd"/>
      <w:r w:rsidRPr="00081090">
        <w:rPr>
          <w:rFonts w:cs="Times New Roman"/>
          <w:sz w:val="24"/>
          <w:szCs w:val="24"/>
        </w:rPr>
        <w:t xml:space="preserve"> rákosovitá), jež se vyskytují na vlhkých místech. Společenstva podmíněná činností člověka se nachází na polích a ve vinohradech jsou společenstva plevelů. Nejběžnější z nich jsou </w:t>
      </w:r>
      <w:proofErr w:type="spellStart"/>
      <w:r w:rsidRPr="00081090">
        <w:rPr>
          <w:rFonts w:cs="Times New Roman"/>
          <w:i/>
          <w:sz w:val="24"/>
          <w:szCs w:val="24"/>
        </w:rPr>
        <w:t>Cynodon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dactylon</w:t>
      </w:r>
      <w:proofErr w:type="spellEnd"/>
      <w:r w:rsidRPr="00081090">
        <w:rPr>
          <w:rFonts w:cs="Times New Roman"/>
          <w:sz w:val="24"/>
          <w:szCs w:val="24"/>
        </w:rPr>
        <w:t xml:space="preserve"> (troskut prstnatý) a </w:t>
      </w:r>
      <w:proofErr w:type="spellStart"/>
      <w:r w:rsidRPr="00081090">
        <w:rPr>
          <w:rFonts w:cs="Times New Roman"/>
          <w:i/>
          <w:sz w:val="24"/>
          <w:szCs w:val="24"/>
        </w:rPr>
        <w:t>Elymus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repens</w:t>
      </w:r>
      <w:proofErr w:type="spellEnd"/>
      <w:r w:rsidRPr="00081090">
        <w:rPr>
          <w:rFonts w:cs="Times New Roman"/>
          <w:sz w:val="24"/>
          <w:szCs w:val="24"/>
        </w:rPr>
        <w:t xml:space="preserve"> (pýr plazivý), nápadný je vytrvalý druh </w:t>
      </w:r>
      <w:proofErr w:type="spellStart"/>
      <w:r w:rsidRPr="00081090">
        <w:rPr>
          <w:rFonts w:cs="Times New Roman"/>
          <w:i/>
          <w:sz w:val="24"/>
          <w:szCs w:val="24"/>
        </w:rPr>
        <w:t>Sorghum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halepense</w:t>
      </w:r>
      <w:proofErr w:type="spellEnd"/>
      <w:r w:rsidRPr="00081090">
        <w:rPr>
          <w:rFonts w:cs="Times New Roman"/>
          <w:sz w:val="24"/>
          <w:szCs w:val="24"/>
        </w:rPr>
        <w:t xml:space="preserve"> (čirok halepský). Dále se vyskytují rody </w:t>
      </w:r>
      <w:proofErr w:type="spellStart"/>
      <w:r w:rsidRPr="00081090">
        <w:rPr>
          <w:rFonts w:cs="Times New Roman"/>
          <w:i/>
          <w:sz w:val="24"/>
          <w:szCs w:val="24"/>
        </w:rPr>
        <w:t>Sonchus</w:t>
      </w:r>
      <w:proofErr w:type="spellEnd"/>
      <w:r w:rsidRPr="00081090">
        <w:rPr>
          <w:rFonts w:cs="Times New Roman"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lastRenderedPageBreak/>
        <w:t xml:space="preserve">(mléč), </w:t>
      </w:r>
      <w:proofErr w:type="spellStart"/>
      <w:r w:rsidRPr="00081090">
        <w:rPr>
          <w:rFonts w:cs="Times New Roman"/>
          <w:i/>
          <w:sz w:val="24"/>
          <w:szCs w:val="24"/>
        </w:rPr>
        <w:t>Allium</w:t>
      </w:r>
      <w:proofErr w:type="spellEnd"/>
      <w:r w:rsidRPr="00081090">
        <w:rPr>
          <w:rFonts w:cs="Times New Roman"/>
          <w:sz w:val="24"/>
          <w:szCs w:val="24"/>
        </w:rPr>
        <w:t xml:space="preserve"> (česnek), </w:t>
      </w:r>
      <w:proofErr w:type="spellStart"/>
      <w:r w:rsidRPr="00081090">
        <w:rPr>
          <w:rFonts w:cs="Times New Roman"/>
          <w:i/>
          <w:sz w:val="24"/>
          <w:szCs w:val="24"/>
        </w:rPr>
        <w:t>Cichorium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(čekanka) a </w:t>
      </w:r>
      <w:proofErr w:type="spellStart"/>
      <w:r w:rsidRPr="00081090">
        <w:rPr>
          <w:rFonts w:cs="Times New Roman"/>
          <w:i/>
          <w:sz w:val="24"/>
          <w:szCs w:val="24"/>
        </w:rPr>
        <w:t>Portulaca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>(</w:t>
      </w:r>
      <w:proofErr w:type="spellStart"/>
      <w:r w:rsidRPr="00081090">
        <w:rPr>
          <w:rFonts w:cs="Times New Roman"/>
          <w:sz w:val="24"/>
          <w:szCs w:val="24"/>
        </w:rPr>
        <w:t>šrucha</w:t>
      </w:r>
      <w:proofErr w:type="spellEnd"/>
      <w:r w:rsidRPr="00081090">
        <w:rPr>
          <w:rFonts w:cs="Times New Roman"/>
          <w:sz w:val="24"/>
          <w:szCs w:val="24"/>
        </w:rPr>
        <w:t xml:space="preserve">). Jako kulturní a okrasné rostliny jsou hojně vysazovány borovice, například </w:t>
      </w:r>
      <w:proofErr w:type="spellStart"/>
      <w:r w:rsidRPr="00081090">
        <w:rPr>
          <w:rFonts w:cs="Times New Roman"/>
          <w:i/>
          <w:sz w:val="24"/>
          <w:szCs w:val="24"/>
        </w:rPr>
        <w:t>Pinus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halepensis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(borovice halepská) a </w:t>
      </w:r>
      <w:proofErr w:type="spellStart"/>
      <w:r w:rsidRPr="00081090">
        <w:rPr>
          <w:rFonts w:cs="Times New Roman"/>
          <w:i/>
          <w:sz w:val="24"/>
          <w:szCs w:val="24"/>
        </w:rPr>
        <w:t>Pinus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pinea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(borovice </w:t>
      </w:r>
      <w:proofErr w:type="spellStart"/>
      <w:r w:rsidRPr="00081090">
        <w:rPr>
          <w:rFonts w:cs="Times New Roman"/>
          <w:sz w:val="24"/>
          <w:szCs w:val="24"/>
        </w:rPr>
        <w:t>pínie</w:t>
      </w:r>
      <w:proofErr w:type="spellEnd"/>
      <w:r w:rsidRPr="00081090">
        <w:rPr>
          <w:rFonts w:cs="Times New Roman"/>
          <w:sz w:val="24"/>
          <w:szCs w:val="24"/>
        </w:rPr>
        <w:t xml:space="preserve">). A z dalších jehličnatých dřevin </w:t>
      </w:r>
      <w:proofErr w:type="spellStart"/>
      <w:r w:rsidRPr="00081090">
        <w:rPr>
          <w:rFonts w:cs="Times New Roman"/>
          <w:i/>
          <w:sz w:val="24"/>
          <w:szCs w:val="24"/>
        </w:rPr>
        <w:t>Cupressus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sempervirens</w:t>
      </w:r>
      <w:proofErr w:type="spellEnd"/>
      <w:r w:rsidRPr="00081090">
        <w:rPr>
          <w:rFonts w:cs="Times New Roman"/>
          <w:sz w:val="24"/>
          <w:szCs w:val="24"/>
        </w:rPr>
        <w:t xml:space="preserve"> (cypřiš vždyzelený) a </w:t>
      </w:r>
      <w:proofErr w:type="spellStart"/>
      <w:r w:rsidRPr="00081090">
        <w:rPr>
          <w:rFonts w:cs="Times New Roman"/>
          <w:i/>
          <w:sz w:val="24"/>
          <w:szCs w:val="24"/>
        </w:rPr>
        <w:t>Cedrus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atlantica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(cedr atlaský). Pěstované listnaté dřeviny jsou zastoupeny druhy jako </w:t>
      </w:r>
      <w:r w:rsidRPr="00081090">
        <w:rPr>
          <w:rFonts w:cs="Times New Roman"/>
          <w:i/>
          <w:sz w:val="24"/>
          <w:szCs w:val="24"/>
        </w:rPr>
        <w:t xml:space="preserve">Olea </w:t>
      </w:r>
      <w:proofErr w:type="spellStart"/>
      <w:r w:rsidRPr="00081090">
        <w:rPr>
          <w:rFonts w:cs="Times New Roman"/>
          <w:i/>
          <w:sz w:val="24"/>
          <w:szCs w:val="24"/>
        </w:rPr>
        <w:t>europaea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(olivovník evropský), </w:t>
      </w:r>
      <w:proofErr w:type="spellStart"/>
      <w:r w:rsidRPr="00081090">
        <w:rPr>
          <w:rFonts w:cs="Times New Roman"/>
          <w:i/>
          <w:sz w:val="24"/>
          <w:szCs w:val="24"/>
        </w:rPr>
        <w:t>Laurus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nobilis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(vavřín), </w:t>
      </w:r>
      <w:proofErr w:type="spellStart"/>
      <w:r w:rsidRPr="00081090">
        <w:rPr>
          <w:rFonts w:cs="Times New Roman"/>
          <w:i/>
          <w:sz w:val="24"/>
          <w:szCs w:val="24"/>
        </w:rPr>
        <w:t>Lavandula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angustifolia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(levandule lékařská), </w:t>
      </w:r>
      <w:proofErr w:type="spellStart"/>
      <w:r w:rsidRPr="00081090">
        <w:rPr>
          <w:rFonts w:cs="Times New Roman"/>
          <w:i/>
          <w:sz w:val="24"/>
          <w:szCs w:val="24"/>
        </w:rPr>
        <w:t>Ficus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carica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r w:rsidRPr="00081090">
        <w:rPr>
          <w:rFonts w:cs="Times New Roman"/>
          <w:sz w:val="24"/>
          <w:szCs w:val="24"/>
        </w:rPr>
        <w:t xml:space="preserve">(fíkovník smokvoň) a další. Podél silnic jsou často vysazována stromořadí rychle rostoucích druhů rodu </w:t>
      </w:r>
      <w:proofErr w:type="spellStart"/>
      <w:r w:rsidRPr="00081090">
        <w:rPr>
          <w:rFonts w:cs="Times New Roman"/>
          <w:i/>
          <w:sz w:val="24"/>
          <w:szCs w:val="24"/>
        </w:rPr>
        <w:t>Eucalyptus</w:t>
      </w:r>
      <w:proofErr w:type="spellEnd"/>
      <w:r w:rsidRPr="00081090">
        <w:rPr>
          <w:rFonts w:cs="Times New Roman"/>
          <w:sz w:val="24"/>
          <w:szCs w:val="24"/>
        </w:rPr>
        <w:t xml:space="preserve"> (blahovičník). Z palem jsou vysazovány druhy </w:t>
      </w:r>
      <w:r w:rsidRPr="00081090">
        <w:rPr>
          <w:rFonts w:cs="Times New Roman"/>
          <w:i/>
          <w:sz w:val="24"/>
          <w:szCs w:val="24"/>
        </w:rPr>
        <w:t xml:space="preserve">Phoenix </w:t>
      </w:r>
      <w:proofErr w:type="spellStart"/>
      <w:r w:rsidRPr="00081090">
        <w:rPr>
          <w:rFonts w:cs="Times New Roman"/>
          <w:i/>
          <w:sz w:val="24"/>
          <w:szCs w:val="24"/>
        </w:rPr>
        <w:t>canariensis</w:t>
      </w:r>
      <w:proofErr w:type="spellEnd"/>
      <w:r w:rsidRPr="00081090">
        <w:rPr>
          <w:rFonts w:cs="Times New Roman"/>
          <w:sz w:val="24"/>
          <w:szCs w:val="24"/>
        </w:rPr>
        <w:t xml:space="preserve"> (palma kanárská) a </w:t>
      </w:r>
      <w:proofErr w:type="spellStart"/>
      <w:r w:rsidRPr="00081090">
        <w:rPr>
          <w:rFonts w:cs="Times New Roman"/>
          <w:i/>
          <w:sz w:val="24"/>
          <w:szCs w:val="24"/>
        </w:rPr>
        <w:t>Chamaerops</w:t>
      </w:r>
      <w:proofErr w:type="spellEnd"/>
      <w:r w:rsidRPr="00081090">
        <w:rPr>
          <w:rFonts w:cs="Times New Roman"/>
          <w:i/>
          <w:sz w:val="24"/>
          <w:szCs w:val="24"/>
        </w:rPr>
        <w:t xml:space="preserve"> </w:t>
      </w:r>
      <w:proofErr w:type="spellStart"/>
      <w:r w:rsidRPr="00081090">
        <w:rPr>
          <w:rFonts w:cs="Times New Roman"/>
          <w:i/>
          <w:sz w:val="24"/>
          <w:szCs w:val="24"/>
        </w:rPr>
        <w:t>humilis</w:t>
      </w:r>
      <w:proofErr w:type="spellEnd"/>
      <w:r w:rsidRPr="00081090">
        <w:rPr>
          <w:rFonts w:cs="Times New Roman"/>
          <w:sz w:val="24"/>
          <w:szCs w:val="24"/>
        </w:rPr>
        <w:t xml:space="preserve"> (žumara nízká) (</w:t>
      </w:r>
      <w:proofErr w:type="spellStart"/>
      <w:r w:rsidRPr="00081090">
        <w:rPr>
          <w:rFonts w:cs="Times New Roman"/>
          <w:sz w:val="24"/>
          <w:szCs w:val="24"/>
        </w:rPr>
        <w:t>Matyášek</w:t>
      </w:r>
      <w:proofErr w:type="spellEnd"/>
      <w:r w:rsidRPr="00081090">
        <w:rPr>
          <w:rFonts w:cs="Times New Roman"/>
          <w:sz w:val="24"/>
          <w:szCs w:val="24"/>
        </w:rPr>
        <w:t xml:space="preserve"> a kol., 2004). </w:t>
      </w:r>
    </w:p>
    <w:p w:rsidR="00954767" w:rsidRPr="00081090" w:rsidRDefault="00954767" w:rsidP="00081090">
      <w:pPr>
        <w:spacing w:before="120" w:after="0" w:line="360" w:lineRule="auto"/>
        <w:rPr>
          <w:sz w:val="24"/>
          <w:szCs w:val="24"/>
        </w:rPr>
      </w:pPr>
      <w:bookmarkStart w:id="1" w:name="_GoBack"/>
      <w:bookmarkEnd w:id="1"/>
    </w:p>
    <w:sectPr w:rsidR="00954767" w:rsidRPr="00081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090"/>
    <w:rsid w:val="00081090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FADD"/>
  <w15:chartTrackingRefBased/>
  <w15:docId w15:val="{721C2E5C-5F30-4935-8575-35EF3C13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1090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10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810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2020-09-22T09:32:00Z</dcterms:created>
  <dcterms:modified xsi:type="dcterms:W3CDTF">2020-09-22T09:33:00Z</dcterms:modified>
</cp:coreProperties>
</file>