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E9" w:rsidRPr="00CF68E9" w:rsidRDefault="00CF68E9" w:rsidP="00CF68E9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F68E9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PARCELACE</w:t>
      </w:r>
    </w:p>
    <w:p w:rsidR="00CF68E9" w:rsidRDefault="00CF68E9" w:rsidP="00CF6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(Z Nového encyklopedického slovníku češtiny)</w:t>
      </w:r>
    </w:p>
    <w:p w:rsidR="00CF68E9" w:rsidRDefault="00CF68E9" w:rsidP="00CF6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t xml:space="preserve">Miroslav Grepl (2017): PARCELACE. In: Petr Karlík, Marek Nekula, Jana Pleskalová (eds.), CzechEncy - Nový encyklopedický slovník češtiny. </w:t>
      </w:r>
      <w:r>
        <w:br/>
        <w:t xml:space="preserve">URL: </w:t>
      </w:r>
      <w:hyperlink r:id="rId5" w:history="1">
        <w:r>
          <w:rPr>
            <w:rStyle w:val="Hypertextovodkaz"/>
          </w:rPr>
          <w:t>https://www.czechency.org/slovnik/PARCELACE</w:t>
        </w:r>
      </w:hyperlink>
    </w:p>
    <w:p w:rsidR="00CF68E9" w:rsidRPr="00CF68E9" w:rsidRDefault="00AB72D4" w:rsidP="00CF68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" w:tooltip="výpovědní modifikace" w:history="1">
        <w:r w:rsidR="00CF68E9" w:rsidRPr="00CF68E9">
          <w:rPr>
            <w:rFonts w:ascii="Cambria Math" w:eastAsia="Times New Roman" w:hAnsi="Cambria Math" w:cs="Cambria Math"/>
            <w:color w:val="0000FF"/>
            <w:sz w:val="24"/>
            <w:szCs w:val="24"/>
            <w:u w:val="single"/>
            <w:lang w:eastAsia="cs-CZ"/>
          </w:rPr>
          <w:t>↗</w:t>
        </w:r>
        <w:r w:rsidR="00CF68E9" w:rsidRPr="00CF68E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Výpovědní modifikace</w:t>
        </w:r>
      </w:hyperlink>
      <w:r w:rsidR="00CF68E9" w:rsidRPr="00CF68E9">
        <w:rPr>
          <w:rFonts w:ascii="Times New Roman" w:eastAsia="Times New Roman" w:hAnsi="Times New Roman" w:cs="Times New Roman"/>
          <w:sz w:val="24"/>
          <w:szCs w:val="24"/>
          <w:lang w:eastAsia="cs-CZ"/>
        </w:rPr>
        <w:t>, a to typu: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"/>
        <w:gridCol w:w="4401"/>
      </w:tblGrid>
      <w:tr w:rsidR="00CF68E9" w:rsidRPr="00CF68E9" w:rsidTr="00CF6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8E9" w:rsidRPr="00CF68E9" w:rsidRDefault="00CF68E9" w:rsidP="00CF6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68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(1)</w:t>
            </w:r>
          </w:p>
        </w:tc>
        <w:tc>
          <w:tcPr>
            <w:tcW w:w="0" w:type="auto"/>
            <w:vAlign w:val="center"/>
            <w:hideMark/>
          </w:tcPr>
          <w:p w:rsidR="00CF68E9" w:rsidRPr="00CF68E9" w:rsidRDefault="00CF68E9" w:rsidP="00CF6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68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Koupím si novou bundu – koženou</w:t>
            </w:r>
          </w:p>
        </w:tc>
      </w:tr>
      <w:tr w:rsidR="00CF68E9" w:rsidRPr="00CF68E9" w:rsidTr="00CF6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8E9" w:rsidRPr="00CF68E9" w:rsidRDefault="00CF68E9" w:rsidP="00CF6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68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(2)</w:t>
            </w:r>
          </w:p>
        </w:tc>
        <w:tc>
          <w:tcPr>
            <w:tcW w:w="0" w:type="auto"/>
            <w:vAlign w:val="center"/>
            <w:hideMark/>
          </w:tcPr>
          <w:p w:rsidR="00CF68E9" w:rsidRPr="00CF68E9" w:rsidRDefault="00CF68E9" w:rsidP="00CF6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68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Ty s ním chceš mluvit? Sama? Beze svědků?</w:t>
            </w:r>
          </w:p>
        </w:tc>
      </w:tr>
      <w:tr w:rsidR="00CF68E9" w:rsidRPr="00CF68E9" w:rsidTr="00CF6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8E9" w:rsidRPr="00CF68E9" w:rsidRDefault="00CF68E9" w:rsidP="00CF6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68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(3)</w:t>
            </w:r>
          </w:p>
        </w:tc>
        <w:tc>
          <w:tcPr>
            <w:tcW w:w="0" w:type="auto"/>
            <w:vAlign w:val="center"/>
            <w:hideMark/>
          </w:tcPr>
          <w:p w:rsidR="00CF68E9" w:rsidRPr="00CF68E9" w:rsidRDefault="00CF68E9" w:rsidP="00CF6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68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Jedu do Prostějova, za maminkou</w:t>
            </w:r>
          </w:p>
        </w:tc>
      </w:tr>
      <w:tr w:rsidR="00CF68E9" w:rsidRPr="00CF68E9" w:rsidTr="00CF68E9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68E9" w:rsidRPr="00CF68E9" w:rsidRDefault="00CF68E9" w:rsidP="00CF6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68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(4)</w:t>
            </w:r>
          </w:p>
        </w:tc>
        <w:tc>
          <w:tcPr>
            <w:tcW w:w="0" w:type="auto"/>
            <w:vAlign w:val="center"/>
            <w:hideMark/>
          </w:tcPr>
          <w:p w:rsidR="00CF68E9" w:rsidRPr="00CF68E9" w:rsidRDefault="00CF68E9" w:rsidP="00CF68E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68E9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Jeli jsme k tetě. Přespat</w:t>
            </w:r>
          </w:p>
        </w:tc>
      </w:tr>
    </w:tbl>
    <w:p w:rsidR="00AB72D4" w:rsidRDefault="00AB72D4" w:rsidP="00AB72D4">
      <w:pPr>
        <w:pStyle w:val="Normlnweb"/>
        <w:spacing w:before="0" w:beforeAutospacing="0" w:after="0" w:afterAutospacing="0"/>
      </w:pPr>
    </w:p>
    <w:p w:rsidR="00AB72D4" w:rsidRDefault="00AB72D4" w:rsidP="00AB72D4">
      <w:pPr>
        <w:pStyle w:val="Normlnweb"/>
        <w:spacing w:before="0" w:beforeAutospacing="0" w:after="0" w:afterAutospacing="0"/>
      </w:pPr>
      <w:bookmarkStart w:id="0" w:name="_GoBack"/>
      <w:bookmarkEnd w:id="0"/>
      <w:r>
        <w:t>Jde tedy o rozčlenění (segmentaci) </w:t>
      </w:r>
      <w:hyperlink r:id="rId7" w:tooltip="réma" w:history="1">
        <w:r>
          <w:rPr>
            <w:rStyle w:val="Hypertextovodkaz"/>
            <w:rFonts w:ascii="Cambria Math" w:hAnsi="Cambria Math" w:cs="Cambria Math"/>
          </w:rPr>
          <w:t>↗</w:t>
        </w:r>
        <w:r>
          <w:rPr>
            <w:rStyle w:val="Hypertextovodkaz"/>
          </w:rPr>
          <w:t>rematické části</w:t>
        </w:r>
      </w:hyperlink>
      <w:r>
        <w:t xml:space="preserve"> výpovědi na dílčí fragmenty: </w:t>
      </w:r>
      <w:r>
        <w:rPr>
          <w:i/>
          <w:iCs/>
        </w:rPr>
        <w:t>Představ si, že naše Marta utekla za Petrem v noci do Čejkovic</w:t>
      </w:r>
      <w:r>
        <w:t> → </w:t>
      </w:r>
      <w:r>
        <w:rPr>
          <w:i/>
          <w:iCs/>
        </w:rPr>
        <w:t>Představ si, že naše Marta utekla. Za Petrem. V noci. Do Čejkovic</w:t>
      </w:r>
      <w:r>
        <w:t>. Takový typ výpovědní modifikace se může vykládat z dvojího pohledu: (a) Z hlediska projevu připraveného, promyšleného, zejména psaného, v němž má autor dostatek času promyslet si celkovou perspektivu vyjádření, lze mluvit o </w:t>
      </w:r>
      <w:r>
        <w:rPr>
          <w:i/>
          <w:iCs/>
        </w:rPr>
        <w:t>záměrné parcelaci</w:t>
      </w:r>
      <w:r>
        <w:t> (Nekvapil v </w:t>
      </w:r>
      <w:hyperlink r:id="rId8" w:tooltip="BIB:" w:history="1">
        <w:r>
          <w:rPr>
            <w:rStyle w:val="Hypertextovodkaz"/>
            <w:rFonts w:ascii="MS Gothic" w:eastAsia="MS Gothic" w:hAnsi="MS Gothic" w:cs="MS Gothic" w:hint="eastAsia"/>
          </w:rPr>
          <w:t>✍</w:t>
        </w:r>
        <w:r>
          <w:rPr>
            <w:rStyle w:val="Hypertextovodkaz"/>
            <w:i/>
            <w:iCs/>
          </w:rPr>
          <w:t>MČ</w:t>
        </w:r>
        <w:r>
          <w:rPr>
            <w:rStyle w:val="Hypertextovodkaz"/>
          </w:rPr>
          <w:t> 3, 1987</w:t>
        </w:r>
      </w:hyperlink>
      <w:r>
        <w:t>). (b) Z hlediska spontánního (nepřipraveného) projevu mluveného, při němž mluvčí nemá vždy úplně jasnou perspektivu své formulace, lze mluvit o </w:t>
      </w:r>
      <w:r>
        <w:rPr>
          <w:i/>
          <w:iCs/>
        </w:rPr>
        <w:t>dodatečném (aditivním) připojování</w:t>
      </w:r>
      <w:r>
        <w:t> prvků, typickém principu výstavby mluvených projevů (</w:t>
      </w:r>
      <w:hyperlink r:id="rId9" w:anchor="bibitem6" w:tooltip="Šipková, 1993" w:history="1">
        <w:r>
          <w:rPr>
            <w:rStyle w:val="Hypertextovodkaz"/>
            <w:rFonts w:ascii="MS Gothic" w:eastAsia="MS Gothic" w:hAnsi="MS Gothic" w:cs="MS Gothic" w:hint="eastAsia"/>
          </w:rPr>
          <w:t>✍</w:t>
        </w:r>
        <w:r>
          <w:rPr>
            <w:rStyle w:val="Hypertextovodkaz"/>
            <w:rFonts w:ascii="Calibri" w:hAnsi="Calibri" w:cs="Calibri"/>
          </w:rPr>
          <w:t>Š</w:t>
        </w:r>
        <w:r>
          <w:rPr>
            <w:rStyle w:val="Hypertextovodkaz"/>
          </w:rPr>
          <w:t>ipková, 1993</w:t>
        </w:r>
      </w:hyperlink>
      <w:r>
        <w:t>): </w:t>
      </w:r>
      <w:r>
        <w:rPr>
          <w:i/>
          <w:iCs/>
        </w:rPr>
        <w:t>Ležela sem tenkrát ve špitále. Štrnást dni. S nohama.</w:t>
      </w:r>
      <w:r>
        <w:t> V obou případech je však výsledný efekt v podstatě týž: mluvčí (pisatel) vytváří vlastně naznačenou segmentací několik samostatných (eliptických) výpovědí, a tak získává možnost uplatnit pro každou z nich vlastní </w:t>
      </w:r>
      <w:hyperlink r:id="rId10" w:tooltip="intonační centrum" w:history="1">
        <w:r>
          <w:rPr>
            <w:rStyle w:val="Hypertextovodkaz"/>
            <w:rFonts w:ascii="Cambria Math" w:hAnsi="Cambria Math" w:cs="Cambria Math"/>
          </w:rPr>
          <w:t>↗</w:t>
        </w:r>
        <w:r>
          <w:rPr>
            <w:rStyle w:val="Hypertextovodkaz"/>
          </w:rPr>
          <w:t>intonační centrum</w:t>
        </w:r>
      </w:hyperlink>
      <w:r>
        <w:t>. Při nesegmentované formulaci (např. </w:t>
      </w:r>
      <w:r>
        <w:rPr>
          <w:i/>
          <w:iCs/>
        </w:rPr>
        <w:t>Jedu do Prostějova za maminkou</w:t>
      </w:r>
      <w:r>
        <w:t>) by disponoval jen jediným intonačním centrem, umístěným zpravidla na konci. O výpovědní povaze (samostatnosti) naznačených segmentů svědčí i to, že mohou být připojeny různými spojovacími a částicovými výrazy, signalizujícími, že mezi nimi a předcházejícími částmi textu mohou být tytéž sémantické vztahy a poměry jako mezi větami v souvětí: </w:t>
      </w:r>
      <w:r>
        <w:rPr>
          <w:i/>
          <w:iCs/>
        </w:rPr>
        <w:t>Rodiče nám pomohli, ale neochotně</w:t>
      </w:r>
      <w:r>
        <w:t xml:space="preserve">; </w:t>
      </w:r>
      <w:r>
        <w:rPr>
          <w:i/>
          <w:iCs/>
        </w:rPr>
        <w:t>Nakonec jsem to snědl, i když s nechutí</w:t>
      </w:r>
      <w:r>
        <w:t xml:space="preserve">; </w:t>
      </w:r>
      <w:r>
        <w:rPr>
          <w:i/>
          <w:iCs/>
        </w:rPr>
        <w:t>Napište jim dopis. A to doporučený!</w:t>
      </w:r>
      <w:r>
        <w:t xml:space="preserve">; </w:t>
      </w:r>
      <w:r>
        <w:rPr>
          <w:i/>
          <w:iCs/>
        </w:rPr>
        <w:t>Jezdím tam na prázdniny – a už hezkou řádku let!</w:t>
      </w:r>
    </w:p>
    <w:p w:rsidR="00AB72D4" w:rsidRDefault="00AB72D4" w:rsidP="00AB72D4">
      <w:pPr>
        <w:pStyle w:val="Normlnweb"/>
        <w:spacing w:before="0" w:beforeAutospacing="0" w:after="0" w:afterAutospacing="0"/>
        <w:ind w:firstLine="708"/>
      </w:pPr>
      <w:r>
        <w:t>Dodatkově připojit lze i elementy povahy </w:t>
      </w:r>
      <w:hyperlink r:id="rId11" w:tooltip="téma" w:history="1">
        <w:r>
          <w:rPr>
            <w:rStyle w:val="Hypertextovodkaz"/>
            <w:rFonts w:ascii="Cambria Math" w:hAnsi="Cambria Math" w:cs="Cambria Math"/>
          </w:rPr>
          <w:t>↗</w:t>
        </w:r>
        <w:r>
          <w:rPr>
            <w:rStyle w:val="Hypertextovodkaz"/>
            <w:i/>
            <w:iCs/>
          </w:rPr>
          <w:t>tematické</w:t>
        </w:r>
      </w:hyperlink>
      <w:r>
        <w:rPr>
          <w:i/>
          <w:iCs/>
        </w:rPr>
        <w:t>.</w:t>
      </w:r>
      <w:r>
        <w:t> Bývá tomu tak zvláště v projevech mluvených: </w:t>
      </w:r>
      <w:r>
        <w:rPr>
          <w:i/>
          <w:iCs/>
        </w:rPr>
        <w:t>O té krádeži jsem už někde slyšel</w:t>
      </w:r>
      <w:r>
        <w:t> → </w:t>
      </w:r>
      <w:r>
        <w:rPr>
          <w:i/>
          <w:iCs/>
        </w:rPr>
        <w:t>O tom jsem už někde slyšel, o té krádeži</w:t>
      </w:r>
      <w:r>
        <w:t xml:space="preserve">; </w:t>
      </w:r>
      <w:r>
        <w:rPr>
          <w:i/>
          <w:iCs/>
        </w:rPr>
        <w:t>S tím na mne nechoď – s takovým návrhem</w:t>
      </w:r>
      <w:r>
        <w:t xml:space="preserve">; </w:t>
      </w:r>
      <w:r>
        <w:rPr>
          <w:i/>
          <w:iCs/>
        </w:rPr>
        <w:t>On ten diktát vždycky zvorá – ten náš kluk</w:t>
      </w:r>
      <w:r>
        <w:t> apod. Dodatkový prvek specifikuje (konkretizuje) zájmenný výraz v pretextu. Dodatkové segmenty tu nemají povahu výpovědi: mimo jiné nemohou nést intonační centrum.</w:t>
      </w:r>
    </w:p>
    <w:p w:rsidR="00AB72D4" w:rsidRDefault="00AB72D4" w:rsidP="00AB72D4">
      <w:pPr>
        <w:pStyle w:val="Normlnweb"/>
        <w:spacing w:before="0" w:beforeAutospacing="0" w:after="0" w:afterAutospacing="0"/>
        <w:ind w:firstLine="708"/>
      </w:pPr>
      <w:r>
        <w:t>Specifickým případem jsou tematické segmenty (parceláty) s emocionálně hodnotícími (expresivními) výrazy. Ty mají právě svou expresivní složkou povahu </w:t>
      </w:r>
      <w:hyperlink r:id="rId12" w:tooltip="sekundární predikace" w:history="1">
        <w:r>
          <w:rPr>
            <w:rStyle w:val="Hypertextovodkaz"/>
            <w:rFonts w:ascii="Cambria Math" w:hAnsi="Cambria Math" w:cs="Cambria Math"/>
          </w:rPr>
          <w:t>↗</w:t>
        </w:r>
        <w:r>
          <w:rPr>
            <w:rStyle w:val="Hypertextovodkaz"/>
            <w:i/>
            <w:iCs/>
          </w:rPr>
          <w:t>sekundární predikace</w:t>
        </w:r>
      </w:hyperlink>
      <w:r>
        <w:t>, a tím tedy i výpovědi: </w:t>
      </w:r>
      <w:r>
        <w:rPr>
          <w:i/>
          <w:iCs/>
        </w:rPr>
        <w:t>S</w:t>
      </w:r>
      <w:r>
        <w:t> </w:t>
      </w:r>
      <w:r>
        <w:rPr>
          <w:i/>
          <w:iCs/>
        </w:rPr>
        <w:t>nima nebudu už mluvit, s takovou sebrankou</w:t>
      </w:r>
      <w:r>
        <w:t> (= vždyť je to sebranka); </w:t>
      </w:r>
      <w:r>
        <w:rPr>
          <w:i/>
          <w:iCs/>
        </w:rPr>
        <w:t>Nemohu ho vystát! Všiváka jednoho!</w:t>
      </w:r>
      <w:r>
        <w:t> (= je to všivák); </w:t>
      </w:r>
      <w:r>
        <w:rPr>
          <w:i/>
          <w:iCs/>
        </w:rPr>
        <w:t>Vždyť je znáte, ty dnešní hejsky!</w:t>
      </w:r>
    </w:p>
    <w:p w:rsidR="00AB72D4" w:rsidRDefault="00AB72D4" w:rsidP="00AB72D4">
      <w:pPr>
        <w:pStyle w:val="Normlnweb"/>
        <w:spacing w:before="0" w:beforeAutospacing="0" w:after="0" w:afterAutospacing="0"/>
        <w:ind w:firstLine="708"/>
      </w:pPr>
      <w:r>
        <w:rPr>
          <w:b/>
          <w:bCs/>
        </w:rPr>
        <w:t>P.</w:t>
      </w:r>
      <w:r>
        <w:t> a její podoby patří z hlediska funkčního do oblasti </w:t>
      </w:r>
      <w:hyperlink r:id="rId13" w:tooltip="aktuální členění větné" w:history="1">
        <w:r>
          <w:rPr>
            <w:rStyle w:val="Hypertextovodkaz"/>
            <w:rFonts w:ascii="Cambria Math" w:hAnsi="Cambria Math" w:cs="Cambria Math"/>
          </w:rPr>
          <w:t>↗</w:t>
        </w:r>
        <w:r>
          <w:rPr>
            <w:rStyle w:val="Hypertextovodkaz"/>
          </w:rPr>
          <w:t>aktuálního členění větného</w:t>
        </w:r>
      </w:hyperlink>
      <w:r>
        <w:t xml:space="preserve">. V starší </w:t>
      </w:r>
      <w:r>
        <w:rPr>
          <w:rStyle w:val="textabbr"/>
        </w:rPr>
        <w:t>č.</w:t>
      </w:r>
      <w:r>
        <w:t xml:space="preserve"> a slovenské lingvistické literatuře se </w:t>
      </w:r>
      <w:r>
        <w:rPr>
          <w:b/>
          <w:bCs/>
        </w:rPr>
        <w:t>p.</w:t>
      </w:r>
      <w:r>
        <w:t> chápe jako podtyp obecněji chápaného procesu </w:t>
      </w:r>
      <w:hyperlink r:id="rId14" w:tooltip="osamostatňování větných členů" w:history="1">
        <w:r>
          <w:rPr>
            <w:rStyle w:val="Hypertextovodkaz"/>
            <w:rFonts w:ascii="Cambria Math" w:hAnsi="Cambria Math" w:cs="Cambria Math"/>
          </w:rPr>
          <w:t>↗</w:t>
        </w:r>
        <w:r>
          <w:rPr>
            <w:rStyle w:val="Hypertextovodkaz"/>
          </w:rPr>
          <w:t>osamostatňování větných členů</w:t>
        </w:r>
      </w:hyperlink>
      <w:r>
        <w:t>. Zahrnují se sem proto i procesy </w:t>
      </w:r>
      <w:hyperlink r:id="rId15" w:tooltip="předsouvání" w:history="1">
        <w:r>
          <w:rPr>
            <w:rStyle w:val="Hypertextovodkaz"/>
            <w:rFonts w:ascii="Cambria Math" w:hAnsi="Cambria Math" w:cs="Cambria Math"/>
          </w:rPr>
          <w:t>↗</w:t>
        </w:r>
        <w:r>
          <w:rPr>
            <w:rStyle w:val="Hypertextovodkaz"/>
          </w:rPr>
          <w:t>předsouvání</w:t>
        </w:r>
      </w:hyperlink>
      <w:r>
        <w:t xml:space="preserve"> výrazů (větných členů) před výpověď (</w:t>
      </w:r>
      <w:r>
        <w:rPr>
          <w:i/>
          <w:iCs/>
        </w:rPr>
        <w:t>Eva, ta se učí denně do noci</w:t>
      </w:r>
      <w:r>
        <w:t>). S takto obecně míněným termínem </w:t>
      </w:r>
      <w:hyperlink r:id="rId16" w:tooltip="samostatný větný člen" w:history="1">
        <w:r>
          <w:rPr>
            <w:rStyle w:val="Hypertextovodkaz"/>
            <w:rFonts w:ascii="Cambria Math" w:hAnsi="Cambria Math" w:cs="Cambria Math"/>
          </w:rPr>
          <w:t>↗</w:t>
        </w:r>
        <w:r>
          <w:rPr>
            <w:rStyle w:val="Hypertextovodkaz"/>
            <w:i/>
            <w:iCs/>
          </w:rPr>
          <w:t>samostatný větný člen</w:t>
        </w:r>
      </w:hyperlink>
      <w:r>
        <w:t> se dodnes pracuje v školních mluvnicích; akcentují ovšem spíše jejich větněčlenskou než tematicko</w:t>
      </w:r>
      <w:r>
        <w:noBreakHyphen/>
        <w:t>rématickou stránku (funkci).</w:t>
      </w:r>
    </w:p>
    <w:p w:rsidR="00AB72D4" w:rsidRDefault="00AB72D4"/>
    <w:sectPr w:rsidR="00AB72D4" w:rsidSect="00AB72D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65F"/>
    <w:rsid w:val="0033265F"/>
    <w:rsid w:val="004D07BC"/>
    <w:rsid w:val="00AB72D4"/>
    <w:rsid w:val="00CF68E9"/>
    <w:rsid w:val="00E7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F6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F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F68E9"/>
    <w:rPr>
      <w:color w:val="0000FF"/>
      <w:u w:val="single"/>
    </w:rPr>
  </w:style>
  <w:style w:type="character" w:customStyle="1" w:styleId="textabbr">
    <w:name w:val="text_abbr"/>
    <w:basedOn w:val="Standardnpsmoodstavce"/>
    <w:rsid w:val="00CF68E9"/>
  </w:style>
  <w:style w:type="character" w:customStyle="1" w:styleId="Nadpis2Char">
    <w:name w:val="Nadpis 2 Char"/>
    <w:basedOn w:val="Standardnpsmoodstavce"/>
    <w:link w:val="Nadpis2"/>
    <w:uiPriority w:val="9"/>
    <w:rsid w:val="00CF68E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CF6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F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F68E9"/>
    <w:rPr>
      <w:color w:val="0000FF"/>
      <w:u w:val="single"/>
    </w:rPr>
  </w:style>
  <w:style w:type="character" w:customStyle="1" w:styleId="textabbr">
    <w:name w:val="text_abbr"/>
    <w:basedOn w:val="Standardnpsmoodstavce"/>
    <w:rsid w:val="00CF68E9"/>
  </w:style>
  <w:style w:type="character" w:customStyle="1" w:styleId="Nadpis2Char">
    <w:name w:val="Nadpis 2 Char"/>
    <w:basedOn w:val="Standardnpsmoodstavce"/>
    <w:link w:val="Nadpis2"/>
    <w:uiPriority w:val="9"/>
    <w:rsid w:val="00CF68E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51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0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94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957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89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249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1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4601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5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8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89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79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19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3534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87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0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zechency.org/slovnik/PARCELACE" TargetMode="External"/><Relationship Id="rId13" Type="http://schemas.openxmlformats.org/officeDocument/2006/relationships/hyperlink" Target="https://www.czechency.org/slovnik/AKTU&#193;LN&#205;%20&#268;LEN&#282;N&#205;%20V&#282;TN&#201;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zechency.org/slovnik/R&#201;MA" TargetMode="External"/><Relationship Id="rId12" Type="http://schemas.openxmlformats.org/officeDocument/2006/relationships/hyperlink" Target="https://www.czechency.org/slovnik/SEKUND&#193;RN&#205;%20PREDIKACE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czechency.org/slovnik/SAMOSTATN&#221;%20V&#282;TN&#221;%20&#268;LEN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zechency.org/slovnik/V&#221;POV&#282;DN&#205;%20MODIFIKACE" TargetMode="External"/><Relationship Id="rId11" Type="http://schemas.openxmlformats.org/officeDocument/2006/relationships/hyperlink" Target="https://www.czechency.org/slovnik/T&#201;MA" TargetMode="External"/><Relationship Id="rId5" Type="http://schemas.openxmlformats.org/officeDocument/2006/relationships/hyperlink" Target="https://www.czechency.org/slovnik/PARCELACE" TargetMode="External"/><Relationship Id="rId15" Type="http://schemas.openxmlformats.org/officeDocument/2006/relationships/hyperlink" Target="https://www.czechency.org/slovnik/P&#344;EDSOUV&#193;N&#205;" TargetMode="External"/><Relationship Id="rId10" Type="http://schemas.openxmlformats.org/officeDocument/2006/relationships/hyperlink" Target="https://www.czechency.org/slovnik/INTONA&#268;N&#205;%20CENTRU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zechency.org/slovnik/PARCELACE" TargetMode="External"/><Relationship Id="rId14" Type="http://schemas.openxmlformats.org/officeDocument/2006/relationships/hyperlink" Target="https://www.czechency.org/slovnik/OSAMOSTAT&#327;OV&#193;N&#205;%20V&#282;TN&#221;CH%20&#268;LEN&#366;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631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Kolarova</dc:creator>
  <cp:keywords/>
  <dc:description/>
  <cp:lastModifiedBy>Kolarova</cp:lastModifiedBy>
  <cp:revision>4</cp:revision>
  <dcterms:created xsi:type="dcterms:W3CDTF">2020-04-30T16:53:00Z</dcterms:created>
  <dcterms:modified xsi:type="dcterms:W3CDTF">2020-04-30T20:51:00Z</dcterms:modified>
</cp:coreProperties>
</file>