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236" w:rsidRDefault="00472236" w:rsidP="00472236">
      <w:hyperlink r:id="rId4" w:history="1">
        <w:r>
          <w:rPr>
            <w:rStyle w:val="Hypertextovodkaz"/>
          </w:rPr>
          <w:t>https://www.ccdmd.qc.ca/fr/jeux_pedagogiques/?id=1062&amp;action=animer</w:t>
        </w:r>
      </w:hyperlink>
    </w:p>
    <w:p w:rsidR="006D4F4F" w:rsidRDefault="006D4F4F">
      <w:bookmarkStart w:id="0" w:name="_GoBack"/>
      <w:bookmarkEnd w:id="0"/>
    </w:p>
    <w:sectPr w:rsidR="006D4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36"/>
    <w:rsid w:val="00472236"/>
    <w:rsid w:val="006D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17889-C277-4B28-908F-A03FC352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223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722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2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cdmd.qc.ca/fr/jeux_pedagogiques/?id=1062&amp;action=anime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1</cp:revision>
  <dcterms:created xsi:type="dcterms:W3CDTF">2019-03-22T08:00:00Z</dcterms:created>
  <dcterms:modified xsi:type="dcterms:W3CDTF">2019-03-22T08:00:00Z</dcterms:modified>
</cp:coreProperties>
</file>