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A68D" w14:textId="67BF3AA4" w:rsidR="00783ED5" w:rsidRDefault="00783ED5" w:rsidP="00783ED5">
      <w:pPr>
        <w:pStyle w:val="Nadpis2"/>
        <w:keepNext w:val="0"/>
        <w:keepLines w:val="0"/>
        <w:widowControl w:val="0"/>
        <w:spacing w:before="0" w:after="0"/>
      </w:pPr>
      <w:r>
        <w:t>POKRAČOVÁNÍ KAZUISTIKY</w:t>
      </w:r>
      <w:r w:rsidR="009373C9">
        <w:t xml:space="preserve"> (PLÁN PEDAGOGICKÉ PODPORY)</w:t>
      </w:r>
      <w:bookmarkStart w:id="0" w:name="_GoBack"/>
      <w:bookmarkEnd w:id="0"/>
    </w:p>
    <w:p w14:paraId="6236349B" w14:textId="77777777" w:rsidR="00783ED5" w:rsidRDefault="00783ED5" w:rsidP="00783ED5">
      <w:pPr>
        <w:widowControl w:val="0"/>
      </w:pPr>
    </w:p>
    <w:p w14:paraId="548CFFCA" w14:textId="77777777" w:rsidR="00783ED5" w:rsidRDefault="00783ED5" w:rsidP="00783ED5">
      <w:pPr>
        <w:widowControl w:val="0"/>
      </w:pPr>
      <w:r>
        <w:t>TU realizovala tato opatření na základě plánu pedagogické podpory:</w:t>
      </w:r>
    </w:p>
    <w:p w14:paraId="403DCE49" w14:textId="77777777" w:rsidR="00783ED5" w:rsidRDefault="00783ED5" w:rsidP="00783ED5">
      <w:pPr>
        <w:widowControl w:val="0"/>
      </w:pPr>
      <w:r>
        <w:t>Podpůrná opatření ve škole:</w:t>
      </w:r>
    </w:p>
    <w:p w14:paraId="1E1FA18F" w14:textId="77777777" w:rsidR="00783ED5" w:rsidRDefault="00783ED5" w:rsidP="00783ED5">
      <w:pPr>
        <w:widowControl w:val="0"/>
        <w:numPr>
          <w:ilvl w:val="0"/>
          <w:numId w:val="2"/>
        </w:numPr>
      </w:pPr>
      <w:r>
        <w:t>Metody výuky</w:t>
      </w:r>
    </w:p>
    <w:p w14:paraId="3E85B906" w14:textId="77777777" w:rsidR="00783ED5" w:rsidRDefault="00783ED5" w:rsidP="00783ED5">
      <w:pPr>
        <w:widowControl w:val="0"/>
        <w:ind w:left="720"/>
      </w:pPr>
      <w:r>
        <w:t>Pro oblast čtení: posilovala zvládnutá písmena a jejich spojování do slabik, nespěchala s novými písmeny.</w:t>
      </w:r>
    </w:p>
    <w:p w14:paraId="2B17FF5C" w14:textId="77777777" w:rsidR="00783ED5" w:rsidRDefault="00783ED5" w:rsidP="00783ED5">
      <w:pPr>
        <w:widowControl w:val="0"/>
        <w:ind w:left="720"/>
      </w:pPr>
      <w:r>
        <w:t>Pro oblast psaní: před psaním Honzík používal cviky k uvolnění ruky. TU mu ponechala možnost psát trojhrannou tužkou.</w:t>
      </w:r>
    </w:p>
    <w:p w14:paraId="52AC40A4" w14:textId="77777777" w:rsidR="00783ED5" w:rsidRDefault="00783ED5" w:rsidP="00783ED5">
      <w:pPr>
        <w:widowControl w:val="0"/>
        <w:ind w:left="720"/>
      </w:pPr>
    </w:p>
    <w:p w14:paraId="3538B3B6" w14:textId="77777777" w:rsidR="00783ED5" w:rsidRDefault="00783ED5" w:rsidP="00783ED5">
      <w:pPr>
        <w:widowControl w:val="0"/>
        <w:numPr>
          <w:ilvl w:val="0"/>
          <w:numId w:val="2"/>
        </w:numPr>
      </w:pPr>
      <w:r>
        <w:t>Organizace výuky</w:t>
      </w:r>
    </w:p>
    <w:p w14:paraId="5B5328AE" w14:textId="77777777" w:rsidR="00783ED5" w:rsidRDefault="00783ED5" w:rsidP="00783ED5">
      <w:pPr>
        <w:widowControl w:val="0"/>
        <w:ind w:left="720"/>
      </w:pPr>
      <w:r>
        <w:t>Přesadila chlapce do 1. lavice tak, aby mohla průběžně sledovat a vyhodnocovat jeho práci, případně zadávat upravené úkoly a vracela Honzíka k úkolům v případě odklonů pozornosti.</w:t>
      </w:r>
    </w:p>
    <w:p w14:paraId="204C73B4" w14:textId="77777777" w:rsidR="00783ED5" w:rsidRDefault="00783ED5" w:rsidP="00783ED5">
      <w:pPr>
        <w:widowControl w:val="0"/>
        <w:ind w:left="720"/>
      </w:pPr>
    </w:p>
    <w:p w14:paraId="2FFF87B9" w14:textId="77777777" w:rsidR="00783ED5" w:rsidRDefault="00783ED5" w:rsidP="00783ED5">
      <w:pPr>
        <w:widowControl w:val="0"/>
        <w:numPr>
          <w:ilvl w:val="0"/>
          <w:numId w:val="2"/>
        </w:numPr>
      </w:pPr>
      <w:r>
        <w:t>Hodnocení žáka</w:t>
      </w:r>
    </w:p>
    <w:p w14:paraId="79069B0C" w14:textId="77777777" w:rsidR="00783ED5" w:rsidRDefault="00783ED5" w:rsidP="00783ED5">
      <w:pPr>
        <w:widowControl w:val="0"/>
        <w:ind w:left="720"/>
      </w:pPr>
      <w:r>
        <w:t>Hodnocení známkami využívala jen při srovnávacích pracích, využívala více slovní a formativní hodnocení s důrazem na to, co se podařilo. Citlivě pracovala s chybou, snažila se rozebrat příčiny chyby a hledala cesty ke zlepšení. Mimo psaní nehodnotila grafickou stránku písma.</w:t>
      </w:r>
    </w:p>
    <w:p w14:paraId="0D770935" w14:textId="77777777" w:rsidR="00783ED5" w:rsidRDefault="00783ED5" w:rsidP="00783ED5">
      <w:pPr>
        <w:widowControl w:val="0"/>
        <w:ind w:left="720"/>
      </w:pPr>
    </w:p>
    <w:p w14:paraId="2AA8F4D2" w14:textId="77777777" w:rsidR="00783ED5" w:rsidRDefault="00783ED5" w:rsidP="00783ED5">
      <w:pPr>
        <w:widowControl w:val="0"/>
        <w:numPr>
          <w:ilvl w:val="0"/>
          <w:numId w:val="2"/>
        </w:numPr>
      </w:pPr>
      <w:r>
        <w:t>Pomůcky</w:t>
      </w:r>
    </w:p>
    <w:p w14:paraId="2EC4E977" w14:textId="77777777" w:rsidR="00783ED5" w:rsidRDefault="00783ED5" w:rsidP="00783ED5">
      <w:pPr>
        <w:widowControl w:val="0"/>
        <w:ind w:left="720"/>
      </w:pPr>
      <w:r>
        <w:t>Doporučila pokračovat v používání trojhranné tužky a pastelek, dále doporučila vyrobit s rodiči tabulku zalaminovaných psacích písmen.</w:t>
      </w:r>
    </w:p>
    <w:p w14:paraId="533D5784" w14:textId="77777777" w:rsidR="00783ED5" w:rsidRDefault="00783ED5" w:rsidP="00783ED5">
      <w:pPr>
        <w:widowControl w:val="0"/>
        <w:ind w:left="1440"/>
      </w:pPr>
    </w:p>
    <w:p w14:paraId="73534242" w14:textId="77777777" w:rsidR="00783ED5" w:rsidRDefault="00783ED5" w:rsidP="00783ED5">
      <w:pPr>
        <w:widowControl w:val="0"/>
      </w:pPr>
      <w:r>
        <w:t>Podpůrná opatření v rámci domácí přípravy (spolupráce se zákonnými zástupci žáka):</w:t>
      </w:r>
    </w:p>
    <w:p w14:paraId="5C21DFFA" w14:textId="77777777" w:rsidR="00783ED5" w:rsidRDefault="00783ED5" w:rsidP="00783ED5">
      <w:pPr>
        <w:widowControl w:val="0"/>
        <w:numPr>
          <w:ilvl w:val="0"/>
          <w:numId w:val="1"/>
        </w:numPr>
      </w:pPr>
      <w:r>
        <w:t>Do pomoci s domácí přípravou zapojila rodiče, se kterými byla alespoň 1x týdně v emailovém nebo telefonickém kontaktu. Kromě plnění DÚ se měli rodiče s Honzíkem věnovat rozvoji grafomotoriky. Dále doporučila rodičům, aby s Honzíkem četli pravidelně jeho oblíbenou knihu (mohou být i komiksy).</w:t>
      </w:r>
    </w:p>
    <w:p w14:paraId="1A9A595B" w14:textId="77777777" w:rsidR="00783ED5" w:rsidRDefault="00783ED5" w:rsidP="00783ED5">
      <w:pPr>
        <w:widowControl w:val="0"/>
      </w:pPr>
    </w:p>
    <w:p w14:paraId="2E62C23D" w14:textId="77777777" w:rsidR="00783ED5" w:rsidRDefault="00783ED5" w:rsidP="00783ED5">
      <w:pPr>
        <w:widowControl w:val="0"/>
      </w:pPr>
      <w:r>
        <w:t xml:space="preserve">Po 3 měsících TU zaznamenala u Honzíka změnu. Honzík byl klidnější, tužku držel méně </w:t>
      </w:r>
      <w:r>
        <w:lastRenderedPageBreak/>
        <w:t>křečovitě, nevadilo mu číst před třídou. Obtíže s pozorností se zmírnily, chlapec byl celkově pozornější, dobře motivovaný, naučil se říkat TU o pomoc, když se mu práce nedaří. I přes zvládnuté emoční reakce zůstala úroveň čtenářských dovedností Honzíka výrazně nižší než u jeho spolužáků.</w:t>
      </w:r>
    </w:p>
    <w:p w14:paraId="1DC27142" w14:textId="77777777" w:rsidR="00D60CA8" w:rsidRDefault="00D60CA8"/>
    <w:sectPr w:rsidR="00D6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2CCD"/>
    <w:multiLevelType w:val="multilevel"/>
    <w:tmpl w:val="D72A2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B4A84"/>
    <w:multiLevelType w:val="multilevel"/>
    <w:tmpl w:val="D2105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D5"/>
    <w:rsid w:val="00783ED5"/>
    <w:rsid w:val="009373C9"/>
    <w:rsid w:val="00D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6225"/>
  <w15:chartTrackingRefBased/>
  <w15:docId w15:val="{F64E835C-36BC-4D07-A7C4-544625A3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ED5"/>
    <w:pPr>
      <w:spacing w:line="276" w:lineRule="auto"/>
      <w:jc w:val="both"/>
    </w:pPr>
    <w:rPr>
      <w:rFonts w:ascii="Open Sans" w:eastAsia="Open Sans" w:hAnsi="Open Sans" w:cs="Open Sans"/>
      <w:lang w:val="cs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ED5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ED5"/>
    <w:rPr>
      <w:rFonts w:ascii="Open Sans" w:eastAsia="Open Sans" w:hAnsi="Open Sans" w:cs="Open Sans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FAEF63310F4C80745DF1CA234831" ma:contentTypeVersion="5" ma:contentTypeDescription="Vytvoří nový dokument" ma:contentTypeScope="" ma:versionID="3b3a927d3f61e09444ea01e71255859d">
  <xsd:schema xmlns:xsd="http://www.w3.org/2001/XMLSchema" xmlns:xs="http://www.w3.org/2001/XMLSchema" xmlns:p="http://schemas.microsoft.com/office/2006/metadata/properties" xmlns:ns3="07a37181-e9b5-4b2f-b622-3c9c84602de9" xmlns:ns4="3769c0dd-8346-4b1c-9755-8265cffc5f24" targetNamespace="http://schemas.microsoft.com/office/2006/metadata/properties" ma:root="true" ma:fieldsID="cb0b1b0195fc5af2cde64d742cf9f89d" ns3:_="" ns4:_="">
    <xsd:import namespace="07a37181-e9b5-4b2f-b622-3c9c84602de9"/>
    <xsd:import namespace="3769c0dd-8346-4b1c-9755-8265cffc5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7181-e9b5-4b2f-b622-3c9c846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c0dd-8346-4b1c-9755-8265cffc5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D4CB4-D1D7-447D-8BEE-FD13E90B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7181-e9b5-4b2f-b622-3c9c84602de9"/>
    <ds:schemaRef ds:uri="3769c0dd-8346-4b1c-9755-8265cffc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A07CE-9DFB-4EE4-A098-2987F24FA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BCEC0-F49E-4DB4-8D96-0FD78EFD45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Fikarová</dc:creator>
  <cp:keywords/>
  <dc:description/>
  <cp:lastModifiedBy>Táňa Fikarová</cp:lastModifiedBy>
  <cp:revision>2</cp:revision>
  <dcterms:created xsi:type="dcterms:W3CDTF">2020-04-06T09:31:00Z</dcterms:created>
  <dcterms:modified xsi:type="dcterms:W3CDTF">2020-04-06T09:33:00Z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0x0101008E15FAEF63310F4C80745DF1CA234831</vt:lpwstr>
  </property>
</Properties>
</file>