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1"/>
        <w:gridCol w:w="897"/>
        <w:gridCol w:w="1617"/>
        <w:gridCol w:w="816"/>
        <w:gridCol w:w="2156"/>
        <w:gridCol w:w="539"/>
        <w:gridCol w:w="668"/>
      </w:tblGrid>
      <w:tr w:rsidR="003061C3" w:rsidRPr="00FA55D8" w:rsidTr="001F4614">
        <w:tc>
          <w:tcPr>
            <w:tcW w:w="9854" w:type="dxa"/>
            <w:gridSpan w:val="7"/>
            <w:tcBorders>
              <w:bottom w:val="doub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  <w:sz w:val="26"/>
                <w:szCs w:val="26"/>
              </w:rPr>
            </w:pPr>
            <w:r w:rsidRPr="00FA55D8">
              <w:rPr>
                <w:b/>
                <w:sz w:val="26"/>
                <w:szCs w:val="26"/>
              </w:rPr>
              <w:t>D – Charakteristika studijního předmětu</w:t>
            </w:r>
          </w:p>
        </w:tc>
      </w:tr>
      <w:tr w:rsidR="003061C3" w:rsidRPr="00FA55D8" w:rsidTr="001F4614">
        <w:tc>
          <w:tcPr>
            <w:tcW w:w="3161" w:type="dxa"/>
            <w:tcBorders>
              <w:top w:val="doub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Název studijního předmětu</w:t>
            </w:r>
          </w:p>
        </w:tc>
        <w:tc>
          <w:tcPr>
            <w:tcW w:w="6693" w:type="dxa"/>
            <w:gridSpan w:val="6"/>
            <w:tcBorders>
              <w:top w:val="double" w:sz="4" w:space="0" w:color="auto"/>
            </w:tcBorders>
          </w:tcPr>
          <w:p w:rsidR="003061C3" w:rsidRPr="00FA55D8" w:rsidRDefault="003061C3" w:rsidP="001F4614">
            <w:pPr>
              <w:jc w:val="both"/>
            </w:pPr>
            <w:r w:rsidRPr="00FA55D8">
              <w:t>Andragogika a projektování</w:t>
            </w:r>
          </w:p>
        </w:tc>
      </w:tr>
      <w:tr w:rsidR="003061C3" w:rsidRPr="00FA55D8" w:rsidTr="001F4614">
        <w:tc>
          <w:tcPr>
            <w:tcW w:w="3161" w:type="dxa"/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Typ předmětu</w:t>
            </w:r>
          </w:p>
        </w:tc>
        <w:tc>
          <w:tcPr>
            <w:tcW w:w="3330" w:type="dxa"/>
            <w:gridSpan w:val="3"/>
          </w:tcPr>
          <w:p w:rsidR="003061C3" w:rsidRPr="00FA55D8" w:rsidRDefault="003061C3" w:rsidP="001F4614">
            <w:pPr>
              <w:jc w:val="both"/>
            </w:pPr>
            <w:r w:rsidRPr="00FA55D8">
              <w:t>povinný</w:t>
            </w:r>
          </w:p>
        </w:tc>
        <w:tc>
          <w:tcPr>
            <w:tcW w:w="2695" w:type="dxa"/>
            <w:gridSpan w:val="2"/>
            <w:shd w:val="clear" w:color="auto" w:fill="C0C0C0"/>
          </w:tcPr>
          <w:p w:rsidR="003061C3" w:rsidRPr="00FA55D8" w:rsidRDefault="003061C3" w:rsidP="001F4614">
            <w:pPr>
              <w:jc w:val="both"/>
            </w:pPr>
            <w:r w:rsidRPr="00FA55D8">
              <w:rPr>
                <w:b/>
              </w:rPr>
              <w:t>doporučený ročník / semestr</w:t>
            </w:r>
          </w:p>
        </w:tc>
        <w:tc>
          <w:tcPr>
            <w:tcW w:w="668" w:type="dxa"/>
          </w:tcPr>
          <w:p w:rsidR="003061C3" w:rsidRPr="00FA55D8" w:rsidRDefault="003061C3" w:rsidP="001F4614">
            <w:pPr>
              <w:jc w:val="both"/>
            </w:pPr>
            <w:r w:rsidRPr="00FA55D8">
              <w:t>2/4</w:t>
            </w:r>
          </w:p>
        </w:tc>
      </w:tr>
      <w:tr w:rsidR="003061C3" w:rsidRPr="00FA55D8" w:rsidTr="001F4614">
        <w:tc>
          <w:tcPr>
            <w:tcW w:w="3161" w:type="dxa"/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Rozsah studijního předmětu</w:t>
            </w:r>
          </w:p>
        </w:tc>
        <w:tc>
          <w:tcPr>
            <w:tcW w:w="897" w:type="dxa"/>
          </w:tcPr>
          <w:p w:rsidR="003061C3" w:rsidRPr="00FA55D8" w:rsidRDefault="003061C3" w:rsidP="001F4614">
            <w:pPr>
              <w:jc w:val="both"/>
            </w:pPr>
            <w:r w:rsidRPr="00FA55D8">
              <w:t>2s</w:t>
            </w:r>
          </w:p>
        </w:tc>
        <w:tc>
          <w:tcPr>
            <w:tcW w:w="1617" w:type="dxa"/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hod. za týden</w:t>
            </w:r>
          </w:p>
        </w:tc>
        <w:tc>
          <w:tcPr>
            <w:tcW w:w="816" w:type="dxa"/>
          </w:tcPr>
          <w:p w:rsidR="003061C3" w:rsidRPr="00FA55D8" w:rsidRDefault="003061C3" w:rsidP="001F4614">
            <w:pPr>
              <w:jc w:val="both"/>
            </w:pPr>
            <w:r w:rsidRPr="00FA55D8">
              <w:t>2</w:t>
            </w:r>
          </w:p>
        </w:tc>
        <w:tc>
          <w:tcPr>
            <w:tcW w:w="2156" w:type="dxa"/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kreditů</w:t>
            </w:r>
          </w:p>
        </w:tc>
        <w:tc>
          <w:tcPr>
            <w:tcW w:w="1207" w:type="dxa"/>
            <w:gridSpan w:val="2"/>
          </w:tcPr>
          <w:p w:rsidR="003061C3" w:rsidRPr="00FA55D8" w:rsidRDefault="003061C3" w:rsidP="001F4614">
            <w:pPr>
              <w:jc w:val="both"/>
            </w:pPr>
            <w:r w:rsidRPr="00FA55D8">
              <w:t>3</w:t>
            </w:r>
          </w:p>
        </w:tc>
      </w:tr>
      <w:tr w:rsidR="003061C3" w:rsidRPr="00FA55D8" w:rsidTr="001F4614">
        <w:tc>
          <w:tcPr>
            <w:tcW w:w="3161" w:type="dxa"/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Jiný způsob vyjádření rozsahu</w:t>
            </w:r>
          </w:p>
        </w:tc>
        <w:tc>
          <w:tcPr>
            <w:tcW w:w="6693" w:type="dxa"/>
            <w:gridSpan w:val="6"/>
          </w:tcPr>
          <w:p w:rsidR="003061C3" w:rsidRPr="00FA55D8" w:rsidRDefault="003061C3" w:rsidP="001F4614">
            <w:pPr>
              <w:jc w:val="both"/>
            </w:pPr>
            <w:r w:rsidRPr="00FA55D8">
              <w:t>2 h. semináře týdně</w:t>
            </w:r>
          </w:p>
        </w:tc>
      </w:tr>
      <w:tr w:rsidR="003061C3" w:rsidRPr="00FA55D8" w:rsidTr="001F4614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Způsob zakončení</w:t>
            </w:r>
          </w:p>
        </w:tc>
        <w:tc>
          <w:tcPr>
            <w:tcW w:w="3330" w:type="dxa"/>
            <w:gridSpan w:val="3"/>
          </w:tcPr>
          <w:p w:rsidR="003061C3" w:rsidRPr="00FA55D8" w:rsidRDefault="003061C3" w:rsidP="001F4614">
            <w:pPr>
              <w:jc w:val="both"/>
            </w:pPr>
            <w:r w:rsidRPr="00FA55D8">
              <w:t>kolo</w:t>
            </w:r>
            <w:r>
              <w:t>k</w:t>
            </w:r>
            <w:r w:rsidRPr="00FA55D8">
              <w:t>vium</w:t>
            </w:r>
          </w:p>
        </w:tc>
        <w:tc>
          <w:tcPr>
            <w:tcW w:w="2156" w:type="dxa"/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Forma výuky</w:t>
            </w:r>
          </w:p>
        </w:tc>
        <w:tc>
          <w:tcPr>
            <w:tcW w:w="1207" w:type="dxa"/>
            <w:gridSpan w:val="2"/>
          </w:tcPr>
          <w:p w:rsidR="003061C3" w:rsidRPr="00FA55D8" w:rsidRDefault="003061C3" w:rsidP="001F4614">
            <w:pPr>
              <w:jc w:val="both"/>
            </w:pPr>
            <w:r w:rsidRPr="00FA55D8">
              <w:t>seminář</w:t>
            </w:r>
          </w:p>
        </w:tc>
      </w:tr>
      <w:tr w:rsidR="003061C3" w:rsidRPr="00FA55D8" w:rsidTr="001F4614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Další požadavky na studenta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:rsidR="003061C3" w:rsidRPr="00FA55D8" w:rsidRDefault="003061C3" w:rsidP="001F4614">
            <w:pPr>
              <w:jc w:val="both"/>
            </w:pPr>
          </w:p>
        </w:tc>
      </w:tr>
      <w:tr w:rsidR="003061C3" w:rsidRPr="00FA55D8" w:rsidTr="001F4614">
        <w:trPr>
          <w:trHeight w:val="554"/>
        </w:trPr>
        <w:tc>
          <w:tcPr>
            <w:tcW w:w="9854" w:type="dxa"/>
            <w:gridSpan w:val="7"/>
            <w:tcBorders>
              <w:top w:val="nil"/>
            </w:tcBorders>
          </w:tcPr>
          <w:p w:rsidR="003061C3" w:rsidRDefault="003061C3" w:rsidP="001F4614">
            <w:pPr>
              <w:ind w:firstLine="322"/>
              <w:jc w:val="both"/>
              <w:rPr>
                <w:bCs/>
              </w:rPr>
            </w:pPr>
            <w:r w:rsidRPr="00FA55D8">
              <w:rPr>
                <w:bCs/>
              </w:rPr>
              <w:t xml:space="preserve">Studenti zpracují písemnou práci, viz distanční část studia. Dalším cílem předmětu je vytvořit projekt. Jedná se o týmovou práci. Projekt má ambice řešit vybrané téma z problematiky vzdělávání dospělých. Studenti se seznámí se zásadami projektování v průběhu výuky a v týmu pak zpracují předložená zadání (zpracování popisu, matice logického rámce, finanční část projektu atd.). Projekty budou prezentovány a vyhodnoceny v závěru semestru.  </w:t>
            </w:r>
          </w:p>
          <w:p w:rsidR="00E877D8" w:rsidRPr="00FA55D8" w:rsidRDefault="00E877D8" w:rsidP="001F4614">
            <w:pPr>
              <w:ind w:firstLine="322"/>
              <w:jc w:val="both"/>
            </w:pPr>
            <w:r>
              <w:rPr>
                <w:bCs/>
              </w:rPr>
              <w:t xml:space="preserve">Studenti budou mít písemné kolokvium k tématům předmětu, viz. Níže. </w:t>
            </w:r>
          </w:p>
        </w:tc>
      </w:tr>
      <w:tr w:rsidR="003061C3" w:rsidRPr="00FA55D8" w:rsidTr="001F4614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Vyučující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:rsidR="003061C3" w:rsidRPr="00FA55D8" w:rsidRDefault="003061C3" w:rsidP="001F4614">
            <w:pPr>
              <w:jc w:val="both"/>
            </w:pPr>
            <w:r w:rsidRPr="00FA55D8">
              <w:t>Mgr. Lenka Gulová, Ph.D.</w:t>
            </w:r>
          </w:p>
        </w:tc>
      </w:tr>
      <w:tr w:rsidR="003061C3" w:rsidRPr="00FA55D8" w:rsidTr="001F4614">
        <w:trPr>
          <w:trHeight w:val="270"/>
        </w:trPr>
        <w:tc>
          <w:tcPr>
            <w:tcW w:w="9854" w:type="dxa"/>
            <w:gridSpan w:val="7"/>
            <w:tcBorders>
              <w:top w:val="nil"/>
            </w:tcBorders>
          </w:tcPr>
          <w:p w:rsidR="003061C3" w:rsidRPr="00FA55D8" w:rsidRDefault="003061C3" w:rsidP="001F4614">
            <w:pPr>
              <w:jc w:val="both"/>
            </w:pPr>
          </w:p>
        </w:tc>
      </w:tr>
      <w:tr w:rsidR="003061C3" w:rsidRPr="00FA55D8" w:rsidTr="001F4614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Stručná anotace předmětu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:rsidR="003061C3" w:rsidRPr="00FA55D8" w:rsidRDefault="003061C3" w:rsidP="001F4614">
            <w:pPr>
              <w:jc w:val="both"/>
            </w:pPr>
          </w:p>
        </w:tc>
      </w:tr>
      <w:tr w:rsidR="003061C3" w:rsidRPr="00FA55D8" w:rsidTr="001F4614">
        <w:trPr>
          <w:trHeight w:val="2395"/>
        </w:trPr>
        <w:tc>
          <w:tcPr>
            <w:tcW w:w="9854" w:type="dxa"/>
            <w:gridSpan w:val="7"/>
            <w:tcBorders>
              <w:top w:val="nil"/>
              <w:bottom w:val="single" w:sz="12" w:space="0" w:color="auto"/>
            </w:tcBorders>
          </w:tcPr>
          <w:p w:rsidR="003061C3" w:rsidRPr="00FA55D8" w:rsidRDefault="003061C3" w:rsidP="001F4614">
            <w:pPr>
              <w:ind w:firstLine="322"/>
              <w:jc w:val="both"/>
            </w:pPr>
            <w:r w:rsidRPr="00FA55D8">
              <w:t xml:space="preserve">Předmět otevírá nejrůznější oblasti celoživotního učení a vzdělávání a aktivizaci dospělé a seniorské populace. Studenti se budou seznamovat s několika významnými tématy, které se dotýkají oblastí andragogiky i </w:t>
            </w:r>
            <w:proofErr w:type="spellStart"/>
            <w:r w:rsidRPr="00FA55D8">
              <w:t>gerontagogiky</w:t>
            </w:r>
            <w:proofErr w:type="spellEnd"/>
            <w:r w:rsidRPr="00FA55D8">
              <w:t xml:space="preserve">. Budou si všímat přesahů těchto disciplín do oblastí sociální práce, multikulturní výchovy, sociální pedagogiky aj. Andragogika se vztahuje také k různým cílovým skupinám, například k sociálně znevýhodněným, k migrantům nebo k menšinám.  Zahrnuje mimo jiné oblast celoživotního učení, didaktickou teorie vyučování, zásady, metody a formy VVD, výuku dospělých jako </w:t>
            </w:r>
            <w:proofErr w:type="gramStart"/>
            <w:r w:rsidRPr="00FA55D8">
              <w:t>komunikační  proces</w:t>
            </w:r>
            <w:proofErr w:type="gramEnd"/>
            <w:r w:rsidRPr="00FA55D8">
              <w:t xml:space="preserve">, sebevýchovy, sebevzdělávání, volný čas dospělých, dospělý ve volném čase, netradiční didaktické systémy, rekvalifikaci, motivační faktory k učení, distanční studium, profesní vzdělávání, funkce vzdělávání v postproduktivním věku, fenomén stáří a aktivizaci seniorů. Součástí je sociální situace vybraných seniorských skupin a ageismus.  Studenti získají vědomosti z dané oblasti, které mohou aplikovat v rozsáhlé praxi. </w:t>
            </w:r>
          </w:p>
          <w:p w:rsidR="003061C3" w:rsidRPr="00FA55D8" w:rsidRDefault="003061C3" w:rsidP="001F4614">
            <w:pPr>
              <w:ind w:firstLine="322"/>
              <w:jc w:val="both"/>
              <w:rPr>
                <w:b/>
                <w:bCs/>
              </w:rPr>
            </w:pPr>
          </w:p>
          <w:p w:rsidR="003061C3" w:rsidRPr="00FA55D8" w:rsidRDefault="003061C3" w:rsidP="001F4614">
            <w:pPr>
              <w:ind w:firstLine="322"/>
              <w:jc w:val="both"/>
              <w:rPr>
                <w:b/>
                <w:bCs/>
              </w:rPr>
            </w:pPr>
            <w:r w:rsidRPr="00FA55D8">
              <w:rPr>
                <w:b/>
                <w:bCs/>
              </w:rPr>
              <w:t xml:space="preserve">Cíle předmětu (learning </w:t>
            </w:r>
            <w:proofErr w:type="spellStart"/>
            <w:r w:rsidRPr="00FA55D8">
              <w:rPr>
                <w:b/>
                <w:bCs/>
              </w:rPr>
              <w:t>outcomes</w:t>
            </w:r>
            <w:proofErr w:type="spellEnd"/>
            <w:r w:rsidRPr="00FA55D8">
              <w:rPr>
                <w:b/>
                <w:bCs/>
              </w:rPr>
              <w:t>): Po absolvování kurzu bude student/</w:t>
            </w:r>
            <w:proofErr w:type="spellStart"/>
            <w:r w:rsidRPr="00FA55D8">
              <w:rPr>
                <w:b/>
                <w:bCs/>
              </w:rPr>
              <w:t>ka</w:t>
            </w:r>
            <w:proofErr w:type="spellEnd"/>
            <w:r w:rsidRPr="00FA55D8">
              <w:rPr>
                <w:b/>
                <w:bCs/>
              </w:rPr>
              <w:t xml:space="preserve"> schopen:</w:t>
            </w:r>
          </w:p>
          <w:p w:rsidR="003061C3" w:rsidRPr="00FA55D8" w:rsidRDefault="003061C3" w:rsidP="003061C3">
            <w:pPr>
              <w:numPr>
                <w:ilvl w:val="0"/>
                <w:numId w:val="1"/>
              </w:numPr>
              <w:ind w:left="322" w:hanging="322"/>
              <w:jc w:val="both"/>
            </w:pPr>
            <w:r w:rsidRPr="00FA55D8">
              <w:t>Definovat cíle andragogiky, orientovat se v historických souvislostech vzniku andragogiky v kontextu sociálních hnutí</w:t>
            </w:r>
          </w:p>
          <w:p w:rsidR="003061C3" w:rsidRPr="00FA55D8" w:rsidRDefault="003061C3" w:rsidP="003061C3">
            <w:pPr>
              <w:numPr>
                <w:ilvl w:val="0"/>
                <w:numId w:val="1"/>
              </w:numPr>
              <w:ind w:left="322" w:hanging="322"/>
              <w:jc w:val="both"/>
            </w:pPr>
            <w:r w:rsidRPr="00FA55D8">
              <w:t>Orientovat se v didaktických metodách andragogiky</w:t>
            </w:r>
            <w:r w:rsidR="00E877D8">
              <w:t xml:space="preserve">, </w:t>
            </w:r>
            <w:r w:rsidRPr="00FA55D8">
              <w:t>uchopit téma komunikace v andragogice</w:t>
            </w:r>
          </w:p>
          <w:p w:rsidR="003061C3" w:rsidRPr="00FA55D8" w:rsidRDefault="003061C3" w:rsidP="003061C3">
            <w:pPr>
              <w:numPr>
                <w:ilvl w:val="0"/>
                <w:numId w:val="1"/>
              </w:numPr>
              <w:ind w:left="322" w:hanging="322"/>
              <w:jc w:val="both"/>
            </w:pPr>
            <w:r w:rsidRPr="00FA55D8">
              <w:t>Nahlédnout do oblastí profesního vzdělávání</w:t>
            </w:r>
            <w:r w:rsidR="00E877D8">
              <w:t>, formálního a neformálního vzdělávání a učení</w:t>
            </w:r>
          </w:p>
          <w:p w:rsidR="003061C3" w:rsidRPr="00FA55D8" w:rsidRDefault="003061C3" w:rsidP="003061C3">
            <w:pPr>
              <w:numPr>
                <w:ilvl w:val="0"/>
                <w:numId w:val="1"/>
              </w:numPr>
              <w:ind w:left="322" w:hanging="322"/>
              <w:jc w:val="both"/>
            </w:pPr>
            <w:r w:rsidRPr="00FA55D8">
              <w:t>Navrhnout a vytvořit v týmu projekt, prezentovat návrh projektu</w:t>
            </w:r>
          </w:p>
          <w:p w:rsidR="003061C3" w:rsidRPr="00FA55D8" w:rsidRDefault="003061C3" w:rsidP="003061C3">
            <w:pPr>
              <w:numPr>
                <w:ilvl w:val="0"/>
                <w:numId w:val="1"/>
              </w:numPr>
              <w:ind w:left="322" w:hanging="322"/>
              <w:jc w:val="both"/>
            </w:pPr>
            <w:r w:rsidRPr="00FA55D8">
              <w:t>Pohlédnout na vlastní celoživotní učení</w:t>
            </w:r>
          </w:p>
          <w:p w:rsidR="003061C3" w:rsidRPr="00FA55D8" w:rsidRDefault="003061C3" w:rsidP="003061C3">
            <w:pPr>
              <w:numPr>
                <w:ilvl w:val="0"/>
                <w:numId w:val="1"/>
              </w:numPr>
              <w:ind w:left="322" w:hanging="322"/>
              <w:jc w:val="both"/>
            </w:pPr>
            <w:r w:rsidRPr="00FA55D8">
              <w:t xml:space="preserve">Proniknout do oblasti aktivizace seniorů, získá náhled na situaci seniorů ve společnosti v kontextu </w:t>
            </w:r>
            <w:proofErr w:type="spellStart"/>
            <w:r w:rsidRPr="00FA55D8">
              <w:t>gerontagogiky</w:t>
            </w:r>
            <w:proofErr w:type="spellEnd"/>
          </w:p>
          <w:p w:rsidR="003061C3" w:rsidRPr="00FA55D8" w:rsidRDefault="003061C3" w:rsidP="001F4614">
            <w:pPr>
              <w:ind w:left="720" w:firstLine="322"/>
              <w:jc w:val="both"/>
            </w:pPr>
          </w:p>
          <w:p w:rsidR="003061C3" w:rsidRPr="00FA55D8" w:rsidRDefault="003061C3" w:rsidP="001F4614">
            <w:pPr>
              <w:ind w:firstLine="322"/>
              <w:jc w:val="both"/>
            </w:pPr>
            <w:r w:rsidRPr="00FA55D8">
              <w:t>Klíčová slova</w:t>
            </w:r>
          </w:p>
          <w:p w:rsidR="003061C3" w:rsidRPr="00FA55D8" w:rsidRDefault="003061C3" w:rsidP="001F4614">
            <w:pPr>
              <w:ind w:firstLine="322"/>
              <w:jc w:val="both"/>
            </w:pPr>
            <w:r w:rsidRPr="00FA55D8">
              <w:t>Profesní vzdělávání, aktivizace, komunikace, didaktika, principy vzdělávání, distanční vzdělávání, celoživotní učení, aktivizace seniorů, vzdělávání seniorů, ageismus, srovnávací andragogika, sociální hnutí.</w:t>
            </w:r>
          </w:p>
          <w:p w:rsidR="003061C3" w:rsidRPr="00FA55D8" w:rsidRDefault="003061C3" w:rsidP="001F4614">
            <w:pPr>
              <w:ind w:firstLine="322"/>
              <w:jc w:val="both"/>
            </w:pPr>
            <w:r w:rsidRPr="00FA55D8">
              <w:t xml:space="preserve">V seminární části výuky studenti posoudí sociální mobilitu a změny v životních šancích současné společnosti a reakce na ně.  Budou reagovat na vybraná témata předmětu, budou se zabývat demokratizací společnosti a s ní nárůst příležitosti k sociálnímu vzestupu jedince, dalšími opěrnými body mohou být: otázka zaměstnanosti, role vzdělávání a podnikání, vnímání změn v životních šancích, dále pak vzdělávání v postproduktivním věku, sociální situace seniorů u nás a ve světě, stárnutí populace, atd. Vzdělávání dospělých ve světě – trendy, nabídky, možnosti, oblasti profesního a distančního vzdělávání. </w:t>
            </w:r>
          </w:p>
          <w:p w:rsidR="003061C3" w:rsidRPr="00FA55D8" w:rsidRDefault="003061C3" w:rsidP="001F4614">
            <w:pPr>
              <w:ind w:firstLine="322"/>
              <w:jc w:val="both"/>
            </w:pPr>
          </w:p>
          <w:p w:rsidR="003061C3" w:rsidRPr="00FA55D8" w:rsidRDefault="003061C3" w:rsidP="003061C3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</w:pPr>
            <w:r w:rsidRPr="00FA55D8">
              <w:t xml:space="preserve">Andragogika, její význam a poslání, současná situace ve vzdělávání dospělých, trendy v andragogice. Definování andragogiky, </w:t>
            </w:r>
            <w:r w:rsidR="00E877D8">
              <w:t xml:space="preserve">stručný </w:t>
            </w:r>
            <w:r w:rsidRPr="00FA55D8">
              <w:t>historický kontext</w:t>
            </w:r>
            <w:r w:rsidR="00E877D8">
              <w:t xml:space="preserve"> a vybrané osobnosti</w:t>
            </w:r>
            <w:r w:rsidRPr="00FA55D8">
              <w:t xml:space="preserve">, sociální hnutí jako významný faktor pro utváření andragogiky. Vzdělávání dospělých jako sociální hnutí. </w:t>
            </w:r>
          </w:p>
          <w:p w:rsidR="003061C3" w:rsidRPr="00FA55D8" w:rsidRDefault="003061C3" w:rsidP="003061C3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</w:pPr>
            <w:r w:rsidRPr="00FA55D8">
              <w:t>Celoživotní učení a vzdělávání v kontextu současné společnosti, u nás i ve světě, rozdíl mezi celoživotním učením a vzděláváním. Trendy v celoživotním učení.</w:t>
            </w:r>
          </w:p>
          <w:p w:rsidR="003061C3" w:rsidRPr="00FA55D8" w:rsidRDefault="003061C3" w:rsidP="003061C3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</w:pPr>
            <w:r w:rsidRPr="00FA55D8">
              <w:t>Didaktická teorie vyučování dospělých, didaktické formy, didaktické metody, didaktická kostka, didaktické principy ve vzdělávání, pyramida naslouchání, projektování. Fáze tvůrčího procesu, projektování v andragogice.</w:t>
            </w:r>
          </w:p>
          <w:p w:rsidR="003061C3" w:rsidRPr="00FA55D8" w:rsidRDefault="003061C3" w:rsidP="003061C3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</w:pPr>
            <w:r w:rsidRPr="00FA55D8">
              <w:t>Výuka dospělých jako komunikační proces, asertivní jednání, kreativita dospělého, alternativní metody ve vzdělávání dospělých.</w:t>
            </w:r>
          </w:p>
          <w:p w:rsidR="003061C3" w:rsidRPr="00FA55D8" w:rsidRDefault="003061C3" w:rsidP="003061C3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  <w:rPr>
                <w:b/>
                <w:bCs/>
              </w:rPr>
            </w:pPr>
            <w:r w:rsidRPr="00FA55D8">
              <w:t>Sebevýchova a sebevzdělávání dospělých, volný čas dospělých a dospělý ve volném čase. Nejrůzn</w:t>
            </w:r>
            <w:r w:rsidR="00E877D8">
              <w:t>ější alternativy sebevzdělávání, formální a neformální vzdělávání a učení. Bariéry ve vzdělávání dospělých.</w:t>
            </w:r>
            <w:r w:rsidRPr="00FA55D8">
              <w:t xml:space="preserve"> </w:t>
            </w:r>
          </w:p>
          <w:p w:rsidR="00E877D8" w:rsidRDefault="003061C3" w:rsidP="003F060C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</w:pPr>
            <w:r w:rsidRPr="00FA55D8">
              <w:t>Oblasti rekvalifikace, současná situace na trhu práce,</w:t>
            </w:r>
            <w:r w:rsidR="00E877D8">
              <w:t xml:space="preserve"> nezaměstnanost a rekvalifikace</w:t>
            </w:r>
            <w:r w:rsidRPr="00FA55D8">
              <w:t xml:space="preserve">  </w:t>
            </w:r>
          </w:p>
          <w:p w:rsidR="003061C3" w:rsidRPr="00FA55D8" w:rsidRDefault="003061C3" w:rsidP="003F060C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</w:pPr>
            <w:r w:rsidRPr="00FA55D8">
              <w:t xml:space="preserve">Stáří jako </w:t>
            </w:r>
            <w:r w:rsidR="00E877D8">
              <w:t>společenský fenomén, aktivizace a vzdělávání seniorů</w:t>
            </w:r>
          </w:p>
          <w:p w:rsidR="003061C3" w:rsidRPr="00FA55D8" w:rsidRDefault="003061C3" w:rsidP="003061C3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</w:pPr>
            <w:r w:rsidRPr="00FA55D8">
              <w:t>Projektování jako součást profese sociálního pedagoga, tvorba projektu.</w:t>
            </w:r>
          </w:p>
        </w:tc>
      </w:tr>
      <w:tr w:rsidR="003061C3" w:rsidRPr="00FA55D8" w:rsidTr="001F4614">
        <w:trPr>
          <w:trHeight w:val="268"/>
        </w:trPr>
        <w:tc>
          <w:tcPr>
            <w:tcW w:w="985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Informace ke kombinované nebo distanční formě</w:t>
            </w:r>
          </w:p>
        </w:tc>
      </w:tr>
      <w:tr w:rsidR="003061C3" w:rsidRPr="00FA55D8" w:rsidTr="001F4614">
        <w:tc>
          <w:tcPr>
            <w:tcW w:w="405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</w:pPr>
            <w:r w:rsidRPr="00FA55D8">
              <w:rPr>
                <w:b/>
              </w:rPr>
              <w:t>Rozsah konzultací (soustředění)</w:t>
            </w:r>
          </w:p>
        </w:tc>
        <w:tc>
          <w:tcPr>
            <w:tcW w:w="1617" w:type="dxa"/>
            <w:tcBorders>
              <w:top w:val="single" w:sz="2" w:space="0" w:color="auto"/>
              <w:bottom w:val="single" w:sz="4" w:space="0" w:color="auto"/>
            </w:tcBorders>
          </w:tcPr>
          <w:p w:rsidR="003061C3" w:rsidRPr="00FA55D8" w:rsidRDefault="003061C3" w:rsidP="001F4614">
            <w:pPr>
              <w:jc w:val="both"/>
            </w:pPr>
            <w:r w:rsidRPr="00FA55D8">
              <w:t>2</w:t>
            </w:r>
          </w:p>
        </w:tc>
        <w:tc>
          <w:tcPr>
            <w:tcW w:w="4179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hodin za týden</w:t>
            </w:r>
          </w:p>
        </w:tc>
      </w:tr>
      <w:tr w:rsidR="003061C3" w:rsidRPr="00FA55D8" w:rsidTr="001F4614">
        <w:tc>
          <w:tcPr>
            <w:tcW w:w="9854" w:type="dxa"/>
            <w:gridSpan w:val="7"/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lastRenderedPageBreak/>
              <w:t>Rozsah a obsahové zaměření individuálních prací studentů a způsob kontroly</w:t>
            </w:r>
          </w:p>
        </w:tc>
      </w:tr>
      <w:tr w:rsidR="003061C3" w:rsidRPr="00FA55D8" w:rsidTr="001F4614">
        <w:trPr>
          <w:trHeight w:val="1118"/>
        </w:trPr>
        <w:tc>
          <w:tcPr>
            <w:tcW w:w="9854" w:type="dxa"/>
            <w:gridSpan w:val="7"/>
          </w:tcPr>
          <w:p w:rsidR="003061C3" w:rsidRPr="00FA55D8" w:rsidRDefault="003061C3" w:rsidP="001F4614">
            <w:pPr>
              <w:autoSpaceDE w:val="0"/>
              <w:autoSpaceDN w:val="0"/>
              <w:adjustRightInd w:val="0"/>
              <w:ind w:firstLine="322"/>
              <w:jc w:val="both"/>
              <w:rPr>
                <w:b/>
                <w:bCs/>
              </w:rPr>
            </w:pPr>
            <w:r w:rsidRPr="00FA55D8">
              <w:rPr>
                <w:b/>
                <w:bCs/>
              </w:rPr>
              <w:t xml:space="preserve">V rámci distanční části výuky plní úkoly vyučujícího dle zadání v e-learningového kurzu. Mimo jiné studenti zpracují seminární práci v uvedeném rozsahu a vloží ji do e-learningového kurzu daného předmětu do data uvedeného v kurzu. </w:t>
            </w:r>
          </w:p>
          <w:p w:rsidR="003061C3" w:rsidRPr="00FA55D8" w:rsidRDefault="003061C3" w:rsidP="001F4614">
            <w:pPr>
              <w:ind w:firstLine="322"/>
              <w:jc w:val="both"/>
            </w:pPr>
            <w:r w:rsidRPr="00FA55D8">
              <w:t xml:space="preserve">1) Studenti vytvoří snímek volného času podle pokynů vyučujícího (viz. lekce v </w:t>
            </w:r>
            <w:proofErr w:type="spellStart"/>
            <w:r w:rsidRPr="00FA55D8">
              <w:t>moodlince</w:t>
            </w:r>
            <w:proofErr w:type="spellEnd"/>
            <w:r w:rsidRPr="00FA55D8">
              <w:t>)</w:t>
            </w:r>
          </w:p>
          <w:p w:rsidR="00E877D8" w:rsidRPr="00FA55D8" w:rsidRDefault="003061C3" w:rsidP="00E877D8">
            <w:pPr>
              <w:ind w:firstLine="322"/>
              <w:jc w:val="both"/>
            </w:pPr>
            <w:r w:rsidRPr="00FA55D8">
              <w:rPr>
                <w:bCs/>
              </w:rPr>
              <w:t xml:space="preserve">2) </w:t>
            </w:r>
            <w:r w:rsidR="00E877D8">
              <w:rPr>
                <w:bCs/>
              </w:rPr>
              <w:t>Studenti vytvoří projekt</w:t>
            </w:r>
            <w:r w:rsidR="000A1CE6">
              <w:rPr>
                <w:bCs/>
              </w:rPr>
              <w:t>, projektovou dokumentaci</w:t>
            </w:r>
            <w:bookmarkStart w:id="0" w:name="_GoBack"/>
            <w:bookmarkEnd w:id="0"/>
            <w:r w:rsidR="00E877D8">
              <w:rPr>
                <w:bCs/>
              </w:rPr>
              <w:t xml:space="preserve"> a připraví k možné realizaci</w:t>
            </w:r>
          </w:p>
          <w:p w:rsidR="003061C3" w:rsidRPr="00FA55D8" w:rsidRDefault="003061C3" w:rsidP="001F4614">
            <w:pPr>
              <w:ind w:firstLine="322"/>
              <w:jc w:val="both"/>
            </w:pPr>
          </w:p>
        </w:tc>
      </w:tr>
      <w:tr w:rsidR="003061C3" w:rsidRPr="00FA55D8" w:rsidTr="001F4614">
        <w:tc>
          <w:tcPr>
            <w:tcW w:w="567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</w:pPr>
            <w:r w:rsidRPr="00FA55D8">
              <w:rPr>
                <w:b/>
              </w:rPr>
              <w:t>Studijní literatura a studijní pomůcky</w:t>
            </w:r>
          </w:p>
        </w:tc>
        <w:tc>
          <w:tcPr>
            <w:tcW w:w="4179" w:type="dxa"/>
            <w:gridSpan w:val="4"/>
            <w:tcBorders>
              <w:bottom w:val="nil"/>
            </w:tcBorders>
          </w:tcPr>
          <w:p w:rsidR="003061C3" w:rsidRPr="00FA55D8" w:rsidRDefault="003061C3" w:rsidP="001F4614">
            <w:pPr>
              <w:jc w:val="both"/>
            </w:pPr>
          </w:p>
        </w:tc>
      </w:tr>
      <w:tr w:rsidR="003061C3" w:rsidRPr="00FA55D8" w:rsidTr="001F4614">
        <w:trPr>
          <w:trHeight w:val="1403"/>
        </w:trPr>
        <w:tc>
          <w:tcPr>
            <w:tcW w:w="9854" w:type="dxa"/>
            <w:gridSpan w:val="7"/>
            <w:tcBorders>
              <w:top w:val="nil"/>
            </w:tcBorders>
          </w:tcPr>
          <w:p w:rsidR="003061C3" w:rsidRPr="00FA55D8" w:rsidRDefault="003061C3" w:rsidP="001F4614">
            <w:pPr>
              <w:jc w:val="both"/>
              <w:rPr>
                <w:b/>
                <w:bCs/>
              </w:rPr>
            </w:pPr>
            <w:r w:rsidRPr="00FA55D8">
              <w:rPr>
                <w:b/>
                <w:bCs/>
              </w:rPr>
              <w:t>Beneš, M. Úvod do andragogiky. Praha: Karolinum, 1997.</w:t>
            </w:r>
          </w:p>
          <w:p w:rsidR="003061C3" w:rsidRPr="00FA55D8" w:rsidRDefault="003061C3" w:rsidP="001F4614">
            <w:pPr>
              <w:jc w:val="both"/>
              <w:rPr>
                <w:b/>
                <w:bCs/>
              </w:rPr>
            </w:pPr>
            <w:r w:rsidRPr="00FA55D8">
              <w:rPr>
                <w:b/>
                <w:bCs/>
              </w:rPr>
              <w:t xml:space="preserve">Mužík, J. Andragogická didaktika. Praha: </w:t>
            </w:r>
            <w:proofErr w:type="spellStart"/>
            <w:r w:rsidRPr="00FA55D8">
              <w:rPr>
                <w:b/>
                <w:bCs/>
              </w:rPr>
              <w:t>Codex</w:t>
            </w:r>
            <w:proofErr w:type="spellEnd"/>
            <w:r w:rsidRPr="00FA55D8">
              <w:rPr>
                <w:b/>
                <w:bCs/>
              </w:rPr>
              <w:t xml:space="preserve"> Bohemia, 1998.</w:t>
            </w:r>
          </w:p>
          <w:p w:rsidR="003061C3" w:rsidRPr="00FA55D8" w:rsidRDefault="003061C3" w:rsidP="001F4614">
            <w:pPr>
              <w:jc w:val="both"/>
              <w:rPr>
                <w:b/>
                <w:bCs/>
              </w:rPr>
            </w:pPr>
            <w:r w:rsidRPr="00FA55D8">
              <w:rPr>
                <w:b/>
                <w:bCs/>
              </w:rPr>
              <w:t>Mužík, J. Profesní vzdělávání dospělých. Praha: ASPI, 2000.</w:t>
            </w:r>
          </w:p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Stuart-</w:t>
            </w:r>
            <w:proofErr w:type="spellStart"/>
            <w:r w:rsidRPr="00FA55D8">
              <w:rPr>
                <w:b/>
              </w:rPr>
              <w:t>Hamilton</w:t>
            </w:r>
            <w:proofErr w:type="spellEnd"/>
            <w:r w:rsidRPr="00FA55D8">
              <w:rPr>
                <w:b/>
              </w:rPr>
              <w:t>, I. Psychologie stárnutí. Praha: Portál, 1999.</w:t>
            </w:r>
          </w:p>
          <w:p w:rsidR="003061C3" w:rsidRPr="00FA55D8" w:rsidRDefault="003061C3" w:rsidP="001F4614">
            <w:pPr>
              <w:jc w:val="both"/>
            </w:pPr>
            <w:r w:rsidRPr="00FA55D8">
              <w:t>Pacovský, V. O stárnutí a stáří. Praha: Avicenum, 1990.</w:t>
            </w:r>
          </w:p>
          <w:p w:rsidR="003061C3" w:rsidRPr="00FA55D8" w:rsidRDefault="003061C3" w:rsidP="001F4614">
            <w:pPr>
              <w:jc w:val="both"/>
            </w:pPr>
            <w:r w:rsidRPr="00FA55D8">
              <w:t>Rabušic, L. Česká společnost stárne. Brno: MU, 1995.</w:t>
            </w:r>
          </w:p>
          <w:p w:rsidR="003061C3" w:rsidRPr="00FA55D8" w:rsidRDefault="003061C3" w:rsidP="001F4614">
            <w:pPr>
              <w:jc w:val="both"/>
              <w:rPr>
                <w:b/>
                <w:bCs/>
              </w:rPr>
            </w:pPr>
            <w:r w:rsidRPr="00FA55D8">
              <w:rPr>
                <w:b/>
                <w:bCs/>
              </w:rPr>
              <w:t>Říčan, P. Cesta životem. Praha: Panorama, 1990.</w:t>
            </w:r>
          </w:p>
          <w:p w:rsidR="003061C3" w:rsidRPr="00FA55D8" w:rsidRDefault="003061C3" w:rsidP="001F4614">
            <w:pPr>
              <w:jc w:val="both"/>
              <w:rPr>
                <w:b/>
                <w:bCs/>
              </w:rPr>
            </w:pPr>
            <w:r w:rsidRPr="00FA55D8">
              <w:rPr>
                <w:b/>
                <w:bCs/>
              </w:rPr>
              <w:t>Haškovcová, H. Fenomén stáří. Praha: Panorama 1989.</w:t>
            </w:r>
          </w:p>
          <w:p w:rsidR="003061C3" w:rsidRPr="00FA55D8" w:rsidRDefault="003061C3" w:rsidP="001F4614">
            <w:pPr>
              <w:jc w:val="both"/>
            </w:pPr>
            <w:r w:rsidRPr="00FA55D8">
              <w:t>Pávková, J. a kol. Pedagogika volného času. Praha: Portál, 1999. ISBN 80-7178-295-5.</w:t>
            </w:r>
          </w:p>
          <w:p w:rsidR="003061C3" w:rsidRPr="00FA55D8" w:rsidRDefault="003061C3" w:rsidP="001F4614">
            <w:pPr>
              <w:jc w:val="both"/>
            </w:pPr>
            <w:r w:rsidRPr="00FA55D8">
              <w:t>Šindlerová, I. Základy distančního vzdělávání. Olomouc: UP v Olomouci, 2005. ISBN 80-244-1224-1.</w:t>
            </w:r>
          </w:p>
          <w:p w:rsidR="003061C3" w:rsidRPr="00FA55D8" w:rsidRDefault="003061C3" w:rsidP="001F4614">
            <w:pPr>
              <w:jc w:val="both"/>
            </w:pPr>
            <w:r w:rsidRPr="00FA55D8">
              <w:t xml:space="preserve">Hrdlička M., </w:t>
            </w:r>
            <w:proofErr w:type="spellStart"/>
            <w:r w:rsidRPr="00FA55D8">
              <w:t>Kuric.J</w:t>
            </w:r>
            <w:proofErr w:type="spellEnd"/>
            <w:r w:rsidRPr="00FA55D8">
              <w:t>, Blatný, M. Krize středního věku – úskalí a šance. Praha: Portál, 2006. ISBN 80-7367-168-9.</w:t>
            </w:r>
          </w:p>
          <w:p w:rsidR="003061C3" w:rsidRPr="00FA55D8" w:rsidRDefault="003061C3" w:rsidP="001F4614">
            <w:pPr>
              <w:jc w:val="both"/>
            </w:pPr>
            <w:r w:rsidRPr="00FA55D8">
              <w:t xml:space="preserve">Průcha, J., </w:t>
            </w:r>
            <w:proofErr w:type="spellStart"/>
            <w:r w:rsidRPr="00FA55D8">
              <w:t>Veteška</w:t>
            </w:r>
            <w:proofErr w:type="spellEnd"/>
            <w:r w:rsidRPr="00FA55D8">
              <w:t>, J. Andragogický slovník. Praha: Grada, 2012. ISBN 978-80-247-3960-1.</w:t>
            </w:r>
          </w:p>
          <w:p w:rsidR="003061C3" w:rsidRPr="00FA55D8" w:rsidRDefault="003061C3" w:rsidP="001F4614">
            <w:pPr>
              <w:jc w:val="both"/>
            </w:pPr>
            <w:r w:rsidRPr="00FA55D8">
              <w:t>Janečková, H., Vacková, M. Reminiscence. Využití vzpomínek při práci se seniory. Praha: Portál, 2010. ISBN 978-80-7367-581-3.</w:t>
            </w:r>
          </w:p>
          <w:p w:rsidR="003061C3" w:rsidRPr="00FA55D8" w:rsidRDefault="003061C3" w:rsidP="001F4614">
            <w:pPr>
              <w:jc w:val="both"/>
            </w:pPr>
            <w:r w:rsidRPr="00FA55D8">
              <w:t>Grun, A. Život je teď. Umění stárnout. Praha: Portál, 1998. ISBN 978-80-7367-749-7.</w:t>
            </w:r>
          </w:p>
          <w:p w:rsidR="003061C3" w:rsidRPr="00FA55D8" w:rsidRDefault="003061C3" w:rsidP="001F4614">
            <w:pPr>
              <w:jc w:val="both"/>
            </w:pPr>
            <w:r w:rsidRPr="00FA55D8">
              <w:t>Kulich, J. Komparativní studium andragogiky. Olomouc, UP v Olomouci, 1999. Bez ISBN</w:t>
            </w:r>
          </w:p>
          <w:p w:rsidR="003061C3" w:rsidRPr="00FA55D8" w:rsidRDefault="003061C3" w:rsidP="001F4614">
            <w:pPr>
              <w:jc w:val="both"/>
            </w:pPr>
            <w:proofErr w:type="spellStart"/>
            <w:r w:rsidRPr="00FA55D8">
              <w:t>Vidovicová</w:t>
            </w:r>
            <w:proofErr w:type="spellEnd"/>
            <w:r w:rsidRPr="00FA55D8">
              <w:t>, L. Stárnutí, věk a diskriminace – nové souvislosti. Brno: MUNI, 2008. ISBN 978-80-210-4627-6.</w:t>
            </w:r>
          </w:p>
          <w:p w:rsidR="003061C3" w:rsidRPr="00FA55D8" w:rsidRDefault="003061C3" w:rsidP="001F4614">
            <w:pPr>
              <w:jc w:val="both"/>
            </w:pPr>
            <w:r w:rsidRPr="00FA55D8">
              <w:t>Skovajsa, M. a kol. Občanský sektor. Praha: Portál, 2010. ISBN 978-80-7367-681-0.</w:t>
            </w:r>
          </w:p>
          <w:p w:rsidR="003061C3" w:rsidRPr="00FA55D8" w:rsidRDefault="003061C3" w:rsidP="001F4614">
            <w:pPr>
              <w:shd w:val="clear" w:color="auto" w:fill="FFFFFF"/>
              <w:jc w:val="both"/>
              <w:outlineLvl w:val="3"/>
              <w:rPr>
                <w:b/>
                <w:bCs/>
                <w:color w:val="5E5E5E"/>
              </w:rPr>
            </w:pPr>
            <w:r w:rsidRPr="00FA55D8">
              <w:t>Plamínek, Jiří. Vzdělávání dospělých. Praha: Grada, 2010. ISBN  978-80-247-3235-0.</w:t>
            </w:r>
          </w:p>
          <w:p w:rsidR="003061C3" w:rsidRPr="00FA55D8" w:rsidRDefault="003061C3" w:rsidP="001F4614">
            <w:pPr>
              <w:jc w:val="both"/>
            </w:pPr>
            <w:proofErr w:type="spellStart"/>
            <w:r w:rsidRPr="00FA55D8">
              <w:t>Machonin</w:t>
            </w:r>
            <w:proofErr w:type="spellEnd"/>
            <w:r w:rsidRPr="00FA55D8">
              <w:t>, P., Tuček, M., a kol. Česká společnost v transformaci. Praha: SLON, 1996.</w:t>
            </w:r>
          </w:p>
          <w:p w:rsidR="003061C3" w:rsidRPr="00FA55D8" w:rsidRDefault="003061C3" w:rsidP="001F4614">
            <w:pPr>
              <w:jc w:val="both"/>
            </w:pPr>
            <w:r w:rsidRPr="00FA55D8">
              <w:t>Rabušic, L. Česká společnost a senioři. Brno: FF UK, 1997.</w:t>
            </w:r>
          </w:p>
          <w:p w:rsidR="003061C3" w:rsidRPr="00FA55D8" w:rsidRDefault="003061C3" w:rsidP="001F4614">
            <w:pPr>
              <w:jc w:val="both"/>
            </w:pPr>
            <w:proofErr w:type="spellStart"/>
            <w:r w:rsidRPr="00FA55D8">
              <w:t>Tournier</w:t>
            </w:r>
            <w:proofErr w:type="spellEnd"/>
            <w:r w:rsidRPr="00FA55D8">
              <w:t>, P. Osamělost mezi lidmi. Praha: Návrat domů, 1998.</w:t>
            </w:r>
          </w:p>
          <w:p w:rsidR="003061C3" w:rsidRPr="00FA55D8" w:rsidRDefault="003061C3" w:rsidP="001F4614">
            <w:pPr>
              <w:jc w:val="both"/>
            </w:pPr>
            <w:r w:rsidRPr="00FA55D8">
              <w:t xml:space="preserve">Kulich, J., </w:t>
            </w:r>
            <w:proofErr w:type="spellStart"/>
            <w:r w:rsidRPr="00FA55D8">
              <w:t>ed</w:t>
            </w:r>
            <w:proofErr w:type="spellEnd"/>
            <w:r w:rsidRPr="00FA55D8">
              <w:t xml:space="preserve">. Komparativní studium andragogiky - příklady, 1-5. Olomouc: </w:t>
            </w:r>
            <w:proofErr w:type="spellStart"/>
            <w:r w:rsidRPr="00FA55D8">
              <w:t>Andragogé</w:t>
            </w:r>
            <w:proofErr w:type="spellEnd"/>
            <w:r w:rsidRPr="00FA55D8">
              <w:t>, 1999.</w:t>
            </w:r>
          </w:p>
          <w:p w:rsidR="003061C3" w:rsidRPr="00FA55D8" w:rsidRDefault="003061C3" w:rsidP="001F4614">
            <w:pPr>
              <w:jc w:val="both"/>
              <w:rPr>
                <w:b/>
                <w:bCs/>
              </w:rPr>
            </w:pPr>
            <w:proofErr w:type="spellStart"/>
            <w:r w:rsidRPr="00FA55D8">
              <w:t>Všetulová</w:t>
            </w:r>
            <w:proofErr w:type="spellEnd"/>
            <w:r w:rsidRPr="00FA55D8">
              <w:t xml:space="preserve">, M. Klíčové role v distančním vzdělávání. Olomouc: CDV UP, 2005. </w:t>
            </w:r>
          </w:p>
          <w:p w:rsidR="003061C3" w:rsidRPr="00FA55D8" w:rsidRDefault="003061C3" w:rsidP="001F4614">
            <w:pPr>
              <w:jc w:val="both"/>
              <w:rPr>
                <w:bCs/>
              </w:rPr>
            </w:pPr>
          </w:p>
          <w:p w:rsidR="003061C3" w:rsidRPr="00FA55D8" w:rsidRDefault="00E877D8" w:rsidP="001F461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Distanční texty</w:t>
            </w:r>
            <w:r w:rsidR="000A1CE6">
              <w:rPr>
                <w:b/>
                <w:bCs/>
              </w:rPr>
              <w:t>, materiály a prezentace</w:t>
            </w:r>
            <w:r>
              <w:rPr>
                <w:b/>
                <w:bCs/>
              </w:rPr>
              <w:t xml:space="preserve"> v </w:t>
            </w:r>
            <w:proofErr w:type="spellStart"/>
            <w:r>
              <w:rPr>
                <w:b/>
                <w:bCs/>
              </w:rPr>
              <w:t>isu</w:t>
            </w:r>
            <w:proofErr w:type="spellEnd"/>
          </w:p>
        </w:tc>
      </w:tr>
    </w:tbl>
    <w:p w:rsidR="00774F98" w:rsidRDefault="000A1CE6"/>
    <w:sectPr w:rsidR="0077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B55FD"/>
    <w:multiLevelType w:val="hybridMultilevel"/>
    <w:tmpl w:val="6416F9D0"/>
    <w:lvl w:ilvl="0" w:tplc="31A00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D2D98"/>
    <w:multiLevelType w:val="hybridMultilevel"/>
    <w:tmpl w:val="AB3E1F5C"/>
    <w:lvl w:ilvl="0" w:tplc="5F549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C3"/>
    <w:rsid w:val="000A1CE6"/>
    <w:rsid w:val="003061C3"/>
    <w:rsid w:val="00B32B90"/>
    <w:rsid w:val="00CF0CAA"/>
    <w:rsid w:val="00E8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8F2F"/>
  <w15:docId w15:val="{8E7460FF-3A09-4592-95E3-03D5C98D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61C3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30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Gulova</dc:creator>
  <cp:lastModifiedBy>Lenka Gulová</cp:lastModifiedBy>
  <cp:revision>2</cp:revision>
  <dcterms:created xsi:type="dcterms:W3CDTF">2020-02-20T13:25:00Z</dcterms:created>
  <dcterms:modified xsi:type="dcterms:W3CDTF">2020-02-20T13:25:00Z</dcterms:modified>
</cp:coreProperties>
</file>