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D7FE4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b/>
          <w:bCs/>
          <w:color w:val="00B050"/>
          <w:kern w:val="24"/>
          <w:lang w:eastAsia="cs-CZ"/>
        </w:rPr>
        <w:t>1.  Individuální informace</w:t>
      </w:r>
    </w:p>
    <w:p w14:paraId="18302951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b/>
          <w:bCs/>
          <w:color w:val="00B050"/>
          <w:kern w:val="24"/>
          <w:lang w:eastAsia="cs-CZ"/>
        </w:rPr>
        <w:t>2. Analýza signálů a jejich význam</w:t>
      </w:r>
    </w:p>
    <w:p w14:paraId="0AADD9F4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color w:val="00B050"/>
          <w:kern w:val="24"/>
          <w:lang w:eastAsia="cs-CZ"/>
        </w:rPr>
        <w:tab/>
        <w:t xml:space="preserve"> A) sociální okolí</w:t>
      </w:r>
    </w:p>
    <w:p w14:paraId="4A8F0ABB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color w:val="00B050"/>
          <w:kern w:val="24"/>
          <w:lang w:eastAsia="cs-CZ"/>
        </w:rPr>
        <w:tab/>
        <w:t xml:space="preserve"> B) způsoby vyjadřování</w:t>
      </w:r>
    </w:p>
    <w:p w14:paraId="6C9B7E66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b/>
          <w:bCs/>
          <w:color w:val="00B050"/>
          <w:kern w:val="24"/>
          <w:lang w:eastAsia="cs-CZ"/>
        </w:rPr>
        <w:t>3. Signály užívané k vyjadřování potřeb a emocí</w:t>
      </w:r>
    </w:p>
    <w:p w14:paraId="244D006C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color w:val="00B050"/>
          <w:kern w:val="24"/>
          <w:lang w:eastAsia="cs-CZ"/>
        </w:rPr>
        <w:tab/>
        <w:t>A) primární potřeby</w:t>
      </w:r>
    </w:p>
    <w:p w14:paraId="39160255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color w:val="00B050"/>
          <w:kern w:val="24"/>
          <w:lang w:eastAsia="cs-CZ"/>
        </w:rPr>
        <w:tab/>
        <w:t>B) emoce</w:t>
      </w:r>
    </w:p>
    <w:p w14:paraId="1C643B37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color w:val="00B050"/>
          <w:kern w:val="24"/>
          <w:lang w:eastAsia="cs-CZ"/>
        </w:rPr>
        <w:tab/>
        <w:t>C) požadavky</w:t>
      </w:r>
    </w:p>
    <w:p w14:paraId="4C4079A2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b/>
          <w:bCs/>
          <w:color w:val="00B050"/>
          <w:kern w:val="24"/>
          <w:lang w:eastAsia="cs-CZ"/>
        </w:rPr>
        <w:t>4. Využití nesymbolické komunikace</w:t>
      </w:r>
    </w:p>
    <w:p w14:paraId="60870EB8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color w:val="00B050"/>
          <w:kern w:val="24"/>
          <w:lang w:eastAsia="cs-CZ"/>
        </w:rPr>
        <w:tab/>
        <w:t>A) různé formy komunikace</w:t>
      </w:r>
    </w:p>
    <w:p w14:paraId="384CA500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color w:val="00B050"/>
          <w:kern w:val="24"/>
          <w:lang w:eastAsia="cs-CZ"/>
        </w:rPr>
        <w:tab/>
        <w:t>B) intencionalita</w:t>
      </w:r>
    </w:p>
    <w:p w14:paraId="6F62CA03" w14:textId="77777777" w:rsidR="00671753" w:rsidRPr="00671753" w:rsidRDefault="00671753" w:rsidP="00671753">
      <w:pPr>
        <w:spacing w:before="180" w:after="0" w:line="240" w:lineRule="auto"/>
        <w:ind w:left="115"/>
        <w:contextualSpacing/>
        <w:rPr>
          <w:rFonts w:eastAsia="Times New Roman" w:cstheme="minorHAnsi"/>
          <w:color w:val="00B050"/>
          <w:lang w:eastAsia="cs-CZ"/>
        </w:rPr>
      </w:pPr>
      <w:r w:rsidRPr="00671753">
        <w:rPr>
          <w:rFonts w:eastAsiaTheme="minorEastAsia" w:cstheme="minorHAnsi"/>
          <w:color w:val="00B050"/>
          <w:kern w:val="24"/>
          <w:lang w:eastAsia="cs-CZ"/>
        </w:rPr>
        <w:tab/>
        <w:t>C) srozumitelnost</w:t>
      </w:r>
    </w:p>
    <w:p w14:paraId="3BECCD33" w14:textId="77777777" w:rsidR="002C3DF7" w:rsidRPr="00671753" w:rsidRDefault="00671753" w:rsidP="00671753">
      <w:pPr>
        <w:spacing w:line="240" w:lineRule="auto"/>
        <w:contextualSpacing/>
        <w:rPr>
          <w:rFonts w:eastAsiaTheme="minorEastAsia" w:cstheme="minorHAnsi"/>
          <w:b/>
          <w:bCs/>
          <w:color w:val="00B050"/>
          <w:kern w:val="24"/>
          <w:lang w:eastAsia="cs-CZ"/>
        </w:rPr>
      </w:pPr>
      <w:r w:rsidRPr="00671753">
        <w:rPr>
          <w:rFonts w:eastAsiaTheme="minorEastAsia" w:cstheme="minorHAnsi"/>
          <w:b/>
          <w:bCs/>
          <w:color w:val="00B050"/>
          <w:kern w:val="24"/>
          <w:lang w:eastAsia="cs-CZ"/>
        </w:rPr>
        <w:t>5. Využití symbolické komunikace</w:t>
      </w:r>
    </w:p>
    <w:p w14:paraId="0688FDF7" w14:textId="77777777" w:rsidR="00671753" w:rsidRPr="00671753" w:rsidRDefault="00671753" w:rsidP="00671753">
      <w:p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  <w:b/>
          <w:bCs/>
        </w:rPr>
        <w:t>1. Individuální informace</w:t>
      </w:r>
    </w:p>
    <w:p w14:paraId="50839770" w14:textId="77777777" w:rsidR="00671753" w:rsidRPr="00671753" w:rsidRDefault="00671753" w:rsidP="00671753">
      <w:pPr>
        <w:numPr>
          <w:ilvl w:val="0"/>
          <w:numId w:val="1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Datum narození</w:t>
      </w:r>
    </w:p>
    <w:p w14:paraId="6355920E" w14:textId="77777777" w:rsidR="00671753" w:rsidRPr="00671753" w:rsidRDefault="00671753" w:rsidP="00671753">
      <w:pPr>
        <w:numPr>
          <w:ilvl w:val="0"/>
          <w:numId w:val="1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Stanovená diagnóza (?)</w:t>
      </w:r>
    </w:p>
    <w:p w14:paraId="64D11247" w14:textId="77777777" w:rsidR="00671753" w:rsidRPr="00671753" w:rsidRDefault="00671753" w:rsidP="00671753">
      <w:pPr>
        <w:numPr>
          <w:ilvl w:val="0"/>
          <w:numId w:val="1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Průběh vzdělávání –  délka docházky, charakter školy (např. speciální školy)</w:t>
      </w:r>
    </w:p>
    <w:p w14:paraId="43B71CE9" w14:textId="77777777" w:rsidR="00671753" w:rsidRPr="00671753" w:rsidRDefault="00671753" w:rsidP="00671753">
      <w:pPr>
        <w:numPr>
          <w:ilvl w:val="0"/>
          <w:numId w:val="1"/>
        </w:numPr>
        <w:spacing w:line="240" w:lineRule="auto"/>
        <w:contextualSpacing/>
        <w:rPr>
          <w:rFonts w:cstheme="minorHAnsi"/>
        </w:rPr>
      </w:pPr>
      <w:proofErr w:type="spellStart"/>
      <w:r w:rsidRPr="00671753">
        <w:rPr>
          <w:rFonts w:cstheme="minorHAnsi"/>
        </w:rPr>
        <w:t>Speciálněpedagogická</w:t>
      </w:r>
      <w:proofErr w:type="spellEnd"/>
      <w:r w:rsidRPr="00671753">
        <w:rPr>
          <w:rFonts w:cstheme="minorHAnsi"/>
        </w:rPr>
        <w:t>, rehabilitační a další péče</w:t>
      </w:r>
    </w:p>
    <w:p w14:paraId="62DCFECB" w14:textId="77777777" w:rsidR="00671753" w:rsidRPr="00671753" w:rsidRDefault="00671753" w:rsidP="00671753">
      <w:pPr>
        <w:spacing w:line="240" w:lineRule="auto"/>
        <w:contextualSpacing/>
        <w:rPr>
          <w:rFonts w:cstheme="minorHAnsi"/>
          <w:b/>
          <w:bCs/>
        </w:rPr>
      </w:pPr>
      <w:r w:rsidRPr="00671753">
        <w:rPr>
          <w:rFonts w:cstheme="minorHAnsi"/>
          <w:b/>
          <w:bCs/>
        </w:rPr>
        <w:t>2. Analýza signálů a jejich významu</w:t>
      </w:r>
    </w:p>
    <w:p w14:paraId="53279E04" w14:textId="77777777" w:rsidR="00671753" w:rsidRPr="00671753" w:rsidRDefault="00671753" w:rsidP="00671753">
      <w:pPr>
        <w:numPr>
          <w:ilvl w:val="0"/>
          <w:numId w:val="2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  <w:b/>
          <w:bCs/>
        </w:rPr>
        <w:t>Sociální okolí – zvyky</w:t>
      </w:r>
    </w:p>
    <w:p w14:paraId="31E5EB5A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navázání kontaktu</w:t>
      </w:r>
    </w:p>
    <w:p w14:paraId="5C82A4C0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Důležité osoby – signály rozpoznávání</w:t>
      </w:r>
    </w:p>
    <w:p w14:paraId="1AF7376A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Důležité předměty – signály rozpoznávání</w:t>
      </w:r>
    </w:p>
    <w:p w14:paraId="191592EF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Důležité aktivity a události – způsob, jakým dítě dává najevo, že jsou pro něj tyto aktivity důležité</w:t>
      </w:r>
    </w:p>
    <w:p w14:paraId="6BB2A1DB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Signály vyjadřující požadavek</w:t>
      </w:r>
    </w:p>
    <w:p w14:paraId="3EF82FE4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Zvířata v domácím prostředí – reakce dítěte</w:t>
      </w:r>
    </w:p>
    <w:p w14:paraId="525215DE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  <w:b/>
          <w:bCs/>
        </w:rPr>
        <w:t>B) Způsoby vyjadřování</w:t>
      </w:r>
    </w:p>
    <w:p w14:paraId="321DCFE6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vyjádření ano/ne</w:t>
      </w:r>
    </w:p>
    <w:p w14:paraId="3CBD73C3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vyjádření požadavku (např. hračky)</w:t>
      </w:r>
    </w:p>
    <w:p w14:paraId="4B0EC513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vyjádření saturace „už nechci, mám dost“</w:t>
      </w:r>
    </w:p>
    <w:p w14:paraId="10AB3D73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vyjádření ukončení činnosti „nechci pokračovat“</w:t>
      </w:r>
    </w:p>
    <w:p w14:paraId="14612C90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vyjádření zájmu o zahájení činnosti</w:t>
      </w:r>
    </w:p>
    <w:p w14:paraId="6EF7443C" w14:textId="77777777" w:rsidR="00671753" w:rsidRPr="00671753" w:rsidRDefault="00671753" w:rsidP="00671753">
      <w:pPr>
        <w:numPr>
          <w:ilvl w:val="0"/>
          <w:numId w:val="3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upoutání pozornosti další osoby</w:t>
      </w:r>
    </w:p>
    <w:p w14:paraId="1F01AD48" w14:textId="77777777" w:rsidR="00671753" w:rsidRPr="00671753" w:rsidRDefault="00671753" w:rsidP="00671753">
      <w:pPr>
        <w:spacing w:line="240" w:lineRule="auto"/>
        <w:contextualSpacing/>
        <w:rPr>
          <w:rFonts w:cstheme="minorHAnsi"/>
          <w:b/>
          <w:bCs/>
        </w:rPr>
      </w:pPr>
      <w:r w:rsidRPr="00671753">
        <w:rPr>
          <w:rFonts w:cstheme="minorHAnsi"/>
          <w:b/>
          <w:bCs/>
        </w:rPr>
        <w:t>3. Signály využívané k vyjádření potřeb a emocí</w:t>
      </w:r>
    </w:p>
    <w:p w14:paraId="1E6163D2" w14:textId="77777777" w:rsidR="00671753" w:rsidRPr="00671753" w:rsidRDefault="00671753" w:rsidP="00671753">
      <w:pPr>
        <w:numPr>
          <w:ilvl w:val="0"/>
          <w:numId w:val="5"/>
        </w:numPr>
        <w:spacing w:line="240" w:lineRule="auto"/>
        <w:contextualSpacing/>
        <w:rPr>
          <w:rFonts w:cstheme="minorHAnsi"/>
          <w:b/>
          <w:bCs/>
        </w:rPr>
      </w:pPr>
      <w:r w:rsidRPr="00671753">
        <w:rPr>
          <w:rFonts w:cstheme="minorHAnsi"/>
          <w:b/>
          <w:bCs/>
        </w:rPr>
        <w:t>Primární potřeby</w:t>
      </w:r>
    </w:p>
    <w:p w14:paraId="193F3FC4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Vyjádření stavu, potřeby:</w:t>
      </w:r>
    </w:p>
    <w:p w14:paraId="2A7DF8D4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 xml:space="preserve"> hlad – chuť jíst/žízeň – chuť pít</w:t>
      </w:r>
    </w:p>
    <w:p w14:paraId="3DBFA074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únava a nepohodlí</w:t>
      </w:r>
    </w:p>
    <w:p w14:paraId="7B7B47E5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potřeba/ukončení – toaleta</w:t>
      </w:r>
    </w:p>
    <w:p w14:paraId="43822084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chlad/teplo</w:t>
      </w:r>
    </w:p>
    <w:p w14:paraId="72263966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„necítím se dobře, něco mě bolí“</w:t>
      </w:r>
    </w:p>
    <w:p w14:paraId="3F74E8E7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fyzických obtíží (např. svědění)</w:t>
      </w:r>
    </w:p>
    <w:p w14:paraId="0317C0A9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potřeby útěchy, pomazlení</w:t>
      </w:r>
    </w:p>
    <w:p w14:paraId="4146C599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neporozumění</w:t>
      </w:r>
    </w:p>
    <w:p w14:paraId="53174CE2" w14:textId="77777777" w:rsidR="00671753" w:rsidRPr="00671753" w:rsidRDefault="00671753" w:rsidP="00671753">
      <w:pPr>
        <w:spacing w:line="240" w:lineRule="auto"/>
        <w:ind w:left="360"/>
        <w:contextualSpacing/>
        <w:rPr>
          <w:rFonts w:cstheme="minorHAnsi"/>
        </w:rPr>
      </w:pPr>
      <w:r w:rsidRPr="00671753">
        <w:rPr>
          <w:rFonts w:cstheme="minorHAnsi"/>
          <w:b/>
          <w:bCs/>
        </w:rPr>
        <w:t>B) emoce</w:t>
      </w:r>
    </w:p>
    <w:p w14:paraId="3FED63D3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vyjádření spokojenosti</w:t>
      </w:r>
    </w:p>
    <w:p w14:paraId="111B7ACF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vyjádření smutku</w:t>
      </w:r>
    </w:p>
    <w:p w14:paraId="664312EA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 xml:space="preserve">Způsob vyjádření vzteku </w:t>
      </w:r>
    </w:p>
    <w:p w14:paraId="3639924B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vyjádření překvapení</w:t>
      </w:r>
    </w:p>
    <w:p w14:paraId="59AE27AD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……….</w:t>
      </w:r>
    </w:p>
    <w:p w14:paraId="09350F49" w14:textId="77777777" w:rsidR="00671753" w:rsidRPr="00671753" w:rsidRDefault="00671753" w:rsidP="004A5A3F">
      <w:pPr>
        <w:spacing w:line="240" w:lineRule="auto"/>
        <w:ind w:left="360"/>
        <w:contextualSpacing/>
        <w:rPr>
          <w:rFonts w:cstheme="minorHAnsi"/>
        </w:rPr>
      </w:pPr>
      <w:r w:rsidRPr="00671753">
        <w:rPr>
          <w:rFonts w:cstheme="minorHAnsi"/>
          <w:b/>
          <w:bCs/>
        </w:rPr>
        <w:lastRenderedPageBreak/>
        <w:t>C) požadavky</w:t>
      </w:r>
    </w:p>
    <w:p w14:paraId="53982B86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Vyjádření nechuti být s nějakou osobou, komunikovat s ní</w:t>
      </w:r>
    </w:p>
    <w:p w14:paraId="0FCAA2E0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Způsob, jakým dá dítě najevo svou přítomnost</w:t>
      </w:r>
    </w:p>
    <w:p w14:paraId="6BD73421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 xml:space="preserve">Způsob požádání o svolení </w:t>
      </w:r>
    </w:p>
    <w:p w14:paraId="39F7BE24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Způsob požadování vysvětlení situace, zájem o události v okolí</w:t>
      </w:r>
    </w:p>
    <w:p w14:paraId="70463122" w14:textId="77777777" w:rsidR="00671753" w:rsidRPr="00671753" w:rsidRDefault="00671753" w:rsidP="00671753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Výrazy, které dítě užívá k vyjádření pozdravu, uvítání</w:t>
      </w:r>
    </w:p>
    <w:p w14:paraId="4FD7DF2F" w14:textId="77777777" w:rsidR="00671753" w:rsidRPr="004A5A3F" w:rsidRDefault="00671753" w:rsidP="00671753">
      <w:pPr>
        <w:spacing w:line="240" w:lineRule="auto"/>
        <w:contextualSpacing/>
        <w:rPr>
          <w:rFonts w:cstheme="minorHAnsi"/>
          <w:b/>
          <w:bCs/>
        </w:rPr>
      </w:pPr>
      <w:r w:rsidRPr="004A5A3F">
        <w:rPr>
          <w:rFonts w:cstheme="minorHAnsi"/>
          <w:b/>
          <w:bCs/>
        </w:rPr>
        <w:t>4. Zhodnocení kompetencí pro nesymbolickou komunikaci</w:t>
      </w:r>
    </w:p>
    <w:p w14:paraId="2799F567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Zhodnocení veškerých signálů  nebo chování užívaného ke komunikaci</w:t>
      </w:r>
    </w:p>
    <w:p w14:paraId="58683666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Výběr toho, co dítě ke komunikaci užívá</w:t>
      </w:r>
    </w:p>
    <w:p w14:paraId="30FBD9EC" w14:textId="77777777" w:rsidR="00671753" w:rsidRPr="004A5A3F" w:rsidRDefault="00671753" w:rsidP="004A5A3F">
      <w:pPr>
        <w:pStyle w:val="Odstavecseseznamem"/>
        <w:numPr>
          <w:ilvl w:val="0"/>
          <w:numId w:val="16"/>
        </w:numPr>
        <w:spacing w:line="240" w:lineRule="auto"/>
        <w:rPr>
          <w:rFonts w:cstheme="minorHAnsi"/>
          <w:b/>
          <w:bCs/>
        </w:rPr>
      </w:pPr>
      <w:r w:rsidRPr="004A5A3F">
        <w:rPr>
          <w:rFonts w:cstheme="minorHAnsi"/>
          <w:b/>
          <w:bCs/>
        </w:rPr>
        <w:t>Různé formy komunikace</w:t>
      </w:r>
    </w:p>
    <w:p w14:paraId="48E3F7AB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Změna svalového napětí</w:t>
      </w:r>
    </w:p>
    <w:p w14:paraId="6CA13927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Orientace hlavy, těla</w:t>
      </w:r>
    </w:p>
    <w:p w14:paraId="001A8BCD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Ticho</w:t>
      </w:r>
    </w:p>
    <w:p w14:paraId="1571EA0D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Vokalizace</w:t>
      </w:r>
    </w:p>
    <w:p w14:paraId="4E2CBF81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Konvenční, běžná gesta</w:t>
      </w:r>
    </w:p>
    <w:p w14:paraId="25BB8459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Mimika</w:t>
      </w:r>
    </w:p>
    <w:p w14:paraId="25D11723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Manipulace s předměty</w:t>
      </w:r>
    </w:p>
    <w:p w14:paraId="61715428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Auto-agresivita, sebepoškozování</w:t>
      </w:r>
    </w:p>
    <w:p w14:paraId="53B67672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Slova</w:t>
      </w:r>
    </w:p>
    <w:p w14:paraId="19EACD2E" w14:textId="77777777" w:rsidR="00671753" w:rsidRPr="00671753" w:rsidRDefault="00671753" w:rsidP="00671753">
      <w:pPr>
        <w:numPr>
          <w:ilvl w:val="0"/>
          <w:numId w:val="9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Užití věcí pro řešení problému</w:t>
      </w:r>
    </w:p>
    <w:p w14:paraId="5FCE286A" w14:textId="77777777" w:rsidR="00671753" w:rsidRPr="004A5A3F" w:rsidRDefault="004A5A3F" w:rsidP="00671753">
      <w:pPr>
        <w:spacing w:line="240" w:lineRule="auto"/>
        <w:contextualSpacing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</w:t>
      </w:r>
      <w:r w:rsidR="00671753" w:rsidRPr="004A5A3F">
        <w:rPr>
          <w:rFonts w:cstheme="minorHAnsi"/>
          <w:b/>
          <w:bCs/>
        </w:rPr>
        <w:t>B) Intencionalita</w:t>
      </w:r>
    </w:p>
    <w:p w14:paraId="02F14806" w14:textId="77777777" w:rsidR="00671753" w:rsidRPr="00671753" w:rsidRDefault="00671753" w:rsidP="00671753">
      <w:pPr>
        <w:numPr>
          <w:ilvl w:val="0"/>
          <w:numId w:val="11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Modifikace vyjadřovacích prostředků k dosažení cíle (hlasitější mluva, křik, vyšší intenzita pohybu)</w:t>
      </w:r>
    </w:p>
    <w:p w14:paraId="7D64B5AA" w14:textId="77777777" w:rsidR="00671753" w:rsidRPr="00671753" w:rsidRDefault="00671753" w:rsidP="00671753">
      <w:pPr>
        <w:numPr>
          <w:ilvl w:val="0"/>
          <w:numId w:val="11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Snaha/schopnost vyjádřit se konvenčně, aby druzí porozuměli</w:t>
      </w:r>
    </w:p>
    <w:p w14:paraId="1B9A3066" w14:textId="77777777" w:rsidR="00671753" w:rsidRPr="00671753" w:rsidRDefault="00671753" w:rsidP="00671753">
      <w:pPr>
        <w:numPr>
          <w:ilvl w:val="0"/>
          <w:numId w:val="11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Vyčkávání reakce komunikačního partnera</w:t>
      </w:r>
    </w:p>
    <w:p w14:paraId="053F8A5B" w14:textId="77777777" w:rsidR="004A5A3F" w:rsidRDefault="00671753" w:rsidP="004A5A3F">
      <w:pPr>
        <w:numPr>
          <w:ilvl w:val="0"/>
          <w:numId w:val="11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Projev radosti, spokojenosti při dosažení cíle</w:t>
      </w:r>
    </w:p>
    <w:p w14:paraId="71AB7B9B" w14:textId="77777777" w:rsidR="00671753" w:rsidRPr="004A5A3F" w:rsidRDefault="004A5A3F" w:rsidP="004A5A3F">
      <w:pPr>
        <w:spacing w:line="240" w:lineRule="auto"/>
        <w:ind w:left="360"/>
        <w:contextualSpacing/>
        <w:rPr>
          <w:rFonts w:cstheme="minorHAnsi"/>
          <w:b/>
          <w:bCs/>
        </w:rPr>
      </w:pPr>
      <w:r w:rsidRPr="004A5A3F">
        <w:rPr>
          <w:rFonts w:cstheme="minorHAnsi"/>
          <w:b/>
          <w:bCs/>
        </w:rPr>
        <w:t xml:space="preserve">C) </w:t>
      </w:r>
      <w:r w:rsidR="00671753" w:rsidRPr="004A5A3F">
        <w:rPr>
          <w:rFonts w:cstheme="minorHAnsi"/>
          <w:b/>
          <w:bCs/>
        </w:rPr>
        <w:t>Srozumitelnost komunikačních signálů</w:t>
      </w:r>
    </w:p>
    <w:p w14:paraId="5AB1CC23" w14:textId="77777777" w:rsidR="00671753" w:rsidRPr="004A5A3F" w:rsidRDefault="00671753" w:rsidP="004A5A3F">
      <w:pPr>
        <w:spacing w:line="240" w:lineRule="auto"/>
        <w:ind w:firstLine="708"/>
        <w:contextualSpacing/>
        <w:rPr>
          <w:rFonts w:cstheme="minorHAnsi"/>
        </w:rPr>
      </w:pPr>
      <w:r w:rsidRPr="004A5A3F">
        <w:rPr>
          <w:rFonts w:cstheme="minorHAnsi"/>
        </w:rPr>
        <w:t>Signály v chování – zloba, vztek…</w:t>
      </w:r>
      <w:r w:rsidR="004A5A3F">
        <w:rPr>
          <w:rFonts w:cstheme="minorHAnsi"/>
        </w:rPr>
        <w:tab/>
      </w:r>
      <w:r w:rsidR="004A5A3F">
        <w:rPr>
          <w:rFonts w:cstheme="minorHAnsi"/>
        </w:rPr>
        <w:tab/>
      </w:r>
      <w:r w:rsidR="004A5A3F">
        <w:rPr>
          <w:rFonts w:cstheme="minorHAnsi"/>
        </w:rPr>
        <w:tab/>
      </w:r>
      <w:r w:rsidR="004A5A3F">
        <w:rPr>
          <w:rFonts w:cstheme="minorHAnsi"/>
        </w:rPr>
        <w:tab/>
      </w:r>
      <w:r w:rsidR="004A5A3F">
        <w:rPr>
          <w:rFonts w:cstheme="minorHAnsi"/>
        </w:rPr>
        <w:tab/>
      </w:r>
      <w:r w:rsidR="004A5A3F">
        <w:rPr>
          <w:rFonts w:cstheme="minorHAnsi"/>
        </w:rPr>
        <w:tab/>
      </w:r>
      <w:r w:rsidR="004A5A3F">
        <w:rPr>
          <w:rFonts w:cstheme="minorHAnsi"/>
        </w:rPr>
        <w:tab/>
      </w:r>
      <w:r w:rsidRPr="004A5A3F">
        <w:rPr>
          <w:rFonts w:cstheme="minorHAnsi"/>
        </w:rPr>
        <w:t>Zhodnocení komunikačních signálů –  míry jejich srozumitelnosti pro cizí osoby</w:t>
      </w:r>
    </w:p>
    <w:p w14:paraId="71F14B08" w14:textId="77777777" w:rsidR="00671753" w:rsidRPr="004A5A3F" w:rsidRDefault="00671753" w:rsidP="004A5A3F">
      <w:pPr>
        <w:pStyle w:val="Odstavecseseznamem"/>
        <w:numPr>
          <w:ilvl w:val="0"/>
          <w:numId w:val="18"/>
        </w:numPr>
        <w:spacing w:line="240" w:lineRule="auto"/>
        <w:rPr>
          <w:rFonts w:cstheme="minorHAnsi"/>
          <w:b/>
          <w:bCs/>
        </w:rPr>
      </w:pPr>
      <w:r w:rsidRPr="004A5A3F">
        <w:rPr>
          <w:rFonts w:cstheme="minorHAnsi"/>
          <w:b/>
          <w:bCs/>
        </w:rPr>
        <w:t xml:space="preserve">Reakce na neporozumění </w:t>
      </w:r>
    </w:p>
    <w:p w14:paraId="50D85676" w14:textId="77777777" w:rsidR="00671753" w:rsidRPr="00671753" w:rsidRDefault="00671753" w:rsidP="004A5A3F">
      <w:pPr>
        <w:pStyle w:val="Odstavecseseznamem"/>
        <w:numPr>
          <w:ilvl w:val="0"/>
          <w:numId w:val="19"/>
        </w:numPr>
        <w:spacing w:line="240" w:lineRule="auto"/>
        <w:rPr>
          <w:rFonts w:cstheme="minorHAnsi"/>
        </w:rPr>
      </w:pPr>
      <w:r w:rsidRPr="00671753">
        <w:rPr>
          <w:rFonts w:cstheme="minorHAnsi"/>
        </w:rPr>
        <w:t>Nevydařená interakce</w:t>
      </w:r>
    </w:p>
    <w:p w14:paraId="1679BDB8" w14:textId="77777777" w:rsidR="00671753" w:rsidRPr="00671753" w:rsidRDefault="00671753" w:rsidP="004A5A3F">
      <w:pPr>
        <w:pStyle w:val="Odstavecseseznamem"/>
        <w:numPr>
          <w:ilvl w:val="0"/>
          <w:numId w:val="19"/>
        </w:numPr>
        <w:spacing w:line="240" w:lineRule="auto"/>
        <w:rPr>
          <w:rFonts w:cstheme="minorHAnsi"/>
        </w:rPr>
      </w:pPr>
      <w:r w:rsidRPr="00671753">
        <w:rPr>
          <w:rFonts w:cstheme="minorHAnsi"/>
        </w:rPr>
        <w:t>Strategie dítěte v této situaci – rychlost, pohotovost</w:t>
      </w:r>
    </w:p>
    <w:p w14:paraId="576FEEF2" w14:textId="77777777" w:rsidR="00671753" w:rsidRPr="00671753" w:rsidRDefault="00671753" w:rsidP="004A5A3F">
      <w:pPr>
        <w:pStyle w:val="Odstavecseseznamem"/>
        <w:numPr>
          <w:ilvl w:val="0"/>
          <w:numId w:val="19"/>
        </w:numPr>
        <w:spacing w:line="240" w:lineRule="auto"/>
        <w:rPr>
          <w:rFonts w:cstheme="minorHAnsi"/>
        </w:rPr>
      </w:pPr>
      <w:r w:rsidRPr="00671753">
        <w:rPr>
          <w:rFonts w:cstheme="minorHAnsi"/>
        </w:rPr>
        <w:t>Chování, když neuspěje napoprvé?</w:t>
      </w:r>
    </w:p>
    <w:p w14:paraId="7C2E8F1B" w14:textId="77777777" w:rsidR="00671753" w:rsidRPr="004A5A3F" w:rsidRDefault="00671753" w:rsidP="004A5A3F">
      <w:pPr>
        <w:spacing w:line="240" w:lineRule="auto"/>
        <w:contextualSpacing/>
        <w:rPr>
          <w:rFonts w:cstheme="minorHAnsi"/>
          <w:b/>
          <w:bCs/>
        </w:rPr>
      </w:pPr>
      <w:r w:rsidRPr="004A5A3F">
        <w:rPr>
          <w:rFonts w:cstheme="minorHAnsi"/>
          <w:b/>
          <w:bCs/>
        </w:rPr>
        <w:t>5.Zhodnocení kompetencí pro symbolickou komunikaci</w:t>
      </w:r>
    </w:p>
    <w:p w14:paraId="2134ECCE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Hodnocení porozumění  (…..a jakým)</w:t>
      </w:r>
    </w:p>
    <w:p w14:paraId="066D6731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slovům</w:t>
      </w:r>
    </w:p>
    <w:p w14:paraId="2E1C79CD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obrázkům</w:t>
      </w:r>
    </w:p>
    <w:p w14:paraId="15796D64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piktogramům</w:t>
      </w:r>
    </w:p>
    <w:p w14:paraId="6E66467B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 xml:space="preserve">fotografiím </w:t>
      </w:r>
    </w:p>
    <w:p w14:paraId="64AABC84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konvenčním gestům</w:t>
      </w:r>
    </w:p>
    <w:p w14:paraId="050EFA16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 xml:space="preserve">čtení/psaní </w:t>
      </w:r>
    </w:p>
    <w:p w14:paraId="2A9CC136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nápodoba zvuků</w:t>
      </w:r>
    </w:p>
    <w:p w14:paraId="5AACF654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komolení slov</w:t>
      </w:r>
    </w:p>
    <w:p w14:paraId="3872D9D2" w14:textId="77777777" w:rsidR="00671753" w:rsidRPr="00671753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užití konvenčních gest</w:t>
      </w:r>
    </w:p>
    <w:p w14:paraId="291B16F2" w14:textId="77777777" w:rsidR="00671753" w:rsidRPr="00671753" w:rsidRDefault="00671753" w:rsidP="004A5A3F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</w:rPr>
        <w:t>užívání prvků znakového jazyka (nebo jiných vizuálně-motorických systémů)</w:t>
      </w:r>
    </w:p>
    <w:p w14:paraId="0F4C0A99" w14:textId="77777777" w:rsidR="00671753" w:rsidRPr="004A5A3F" w:rsidRDefault="00671753" w:rsidP="00671753">
      <w:pPr>
        <w:numPr>
          <w:ilvl w:val="0"/>
          <w:numId w:val="15"/>
        </w:numPr>
        <w:spacing w:line="240" w:lineRule="auto"/>
        <w:contextualSpacing/>
        <w:rPr>
          <w:rFonts w:cstheme="minorHAnsi"/>
        </w:rPr>
      </w:pPr>
      <w:r w:rsidRPr="00671753">
        <w:rPr>
          <w:rFonts w:cstheme="minorHAnsi"/>
          <w:b/>
          <w:bCs/>
        </w:rPr>
        <w:t>užívání výše uvedeného</w:t>
      </w:r>
    </w:p>
    <w:p w14:paraId="733F4A66" w14:textId="77777777" w:rsidR="00671753" w:rsidRDefault="00192A48" w:rsidP="004A5A3F">
      <w:pPr>
        <w:spacing w:line="240" w:lineRule="auto"/>
        <w:contextualSpacing/>
        <w:rPr>
          <w:rFonts w:cstheme="minorHAnsi"/>
          <w:b/>
          <w:bCs/>
        </w:rPr>
      </w:pPr>
      <w:r>
        <w:rPr>
          <w:rFonts w:cstheme="minorHAnsi"/>
          <w:b/>
          <w:bCs/>
        </w:rPr>
        <w:t>(</w:t>
      </w:r>
      <w:proofErr w:type="spellStart"/>
      <w:r>
        <w:rPr>
          <w:rFonts w:cstheme="minorHAnsi"/>
          <w:b/>
          <w:bCs/>
        </w:rPr>
        <w:t>Cataix</w:t>
      </w:r>
      <w:proofErr w:type="spellEnd"/>
      <w:r>
        <w:rPr>
          <w:rFonts w:cstheme="minorHAnsi"/>
          <w:b/>
          <w:bCs/>
        </w:rPr>
        <w:t>-Negre, 2011)</w:t>
      </w:r>
    </w:p>
    <w:p w14:paraId="5E161B72" w14:textId="77777777" w:rsidR="00671753" w:rsidRDefault="00671753" w:rsidP="004A5A3F">
      <w:pPr>
        <w:spacing w:line="240" w:lineRule="auto"/>
        <w:contextualSpacing/>
        <w:rPr>
          <w:rFonts w:cstheme="minorHAnsi"/>
          <w:b/>
          <w:bCs/>
        </w:rPr>
      </w:pPr>
    </w:p>
    <w:p w14:paraId="1127CFF0" w14:textId="77777777" w:rsidR="00671753" w:rsidRDefault="00671753" w:rsidP="004A5A3F">
      <w:pPr>
        <w:spacing w:line="240" w:lineRule="auto"/>
        <w:contextualSpacing/>
        <w:rPr>
          <w:rFonts w:cstheme="minorHAnsi"/>
          <w:b/>
          <w:bCs/>
        </w:rPr>
      </w:pPr>
    </w:p>
    <w:p w14:paraId="3F60F6C4" w14:textId="77777777" w:rsidR="004A5A3F" w:rsidRDefault="004A5A3F" w:rsidP="004A5A3F">
      <w:pPr>
        <w:spacing w:line="240" w:lineRule="auto"/>
        <w:contextualSpacing/>
        <w:rPr>
          <w:rFonts w:cstheme="minorHAnsi"/>
        </w:rPr>
      </w:pPr>
      <w:r w:rsidRPr="004A5A3F">
        <w:rPr>
          <w:rFonts w:cstheme="minorHAnsi"/>
          <w:noProof/>
        </w:rPr>
        <w:lastRenderedPageBreak/>
        <w:drawing>
          <wp:inline distT="0" distB="0" distL="0" distR="0" wp14:anchorId="3B2B8C5A" wp14:editId="10B42D71">
            <wp:extent cx="5760720" cy="3370580"/>
            <wp:effectExtent l="0" t="0" r="0" b="127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891C" w14:textId="77777777" w:rsidR="004A5A3F" w:rsidRDefault="004A5A3F" w:rsidP="004A5A3F">
      <w:pPr>
        <w:spacing w:line="240" w:lineRule="auto"/>
        <w:contextualSpacing/>
        <w:rPr>
          <w:rFonts w:cstheme="minorHAnsi"/>
        </w:rPr>
      </w:pPr>
    </w:p>
    <w:p w14:paraId="1E83AABA" w14:textId="77777777" w:rsidR="004A5A3F" w:rsidRDefault="001E006D" w:rsidP="004A5A3F">
      <w:pPr>
        <w:spacing w:line="240" w:lineRule="auto"/>
        <w:contextualSpacing/>
        <w:rPr>
          <w:rFonts w:cstheme="minorHAnsi"/>
        </w:rPr>
      </w:pPr>
      <w:r w:rsidRPr="001E006D">
        <w:rPr>
          <w:rFonts w:cstheme="minorHAnsi"/>
          <w:noProof/>
        </w:rPr>
        <w:drawing>
          <wp:inline distT="0" distB="0" distL="0" distR="0" wp14:anchorId="6B400C3C" wp14:editId="13223EE1">
            <wp:extent cx="5760720" cy="3846830"/>
            <wp:effectExtent l="0" t="0" r="8763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3C3953D9" w14:textId="77777777" w:rsidR="004A5A3F" w:rsidRDefault="004A5A3F" w:rsidP="004A5A3F">
      <w:pPr>
        <w:spacing w:line="240" w:lineRule="auto"/>
        <w:contextualSpacing/>
        <w:rPr>
          <w:rFonts w:cstheme="minorHAnsi"/>
        </w:rPr>
      </w:pPr>
    </w:p>
    <w:p w14:paraId="7E528119" w14:textId="77777777" w:rsidR="004A5A3F" w:rsidRDefault="004A5A3F" w:rsidP="004A5A3F">
      <w:pPr>
        <w:spacing w:line="240" w:lineRule="auto"/>
        <w:contextualSpacing/>
        <w:rPr>
          <w:rFonts w:cstheme="minorHAnsi"/>
        </w:rPr>
      </w:pPr>
    </w:p>
    <w:p w14:paraId="3E2F910C" w14:textId="77777777" w:rsidR="004A5A3F" w:rsidRDefault="004A5A3F" w:rsidP="004A5A3F">
      <w:pPr>
        <w:spacing w:line="240" w:lineRule="auto"/>
        <w:contextualSpacing/>
        <w:rPr>
          <w:rFonts w:cstheme="minorHAnsi"/>
        </w:rPr>
      </w:pPr>
    </w:p>
    <w:p w14:paraId="41DC41AA" w14:textId="77777777" w:rsidR="004A5A3F" w:rsidRDefault="00192A48" w:rsidP="004A5A3F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>(</w:t>
      </w:r>
      <w:proofErr w:type="spellStart"/>
      <w:r>
        <w:rPr>
          <w:rFonts w:cstheme="minorHAnsi"/>
        </w:rPr>
        <w:t>Glennen</w:t>
      </w:r>
      <w:proofErr w:type="spellEnd"/>
      <w:r>
        <w:rPr>
          <w:rFonts w:cstheme="minorHAnsi"/>
        </w:rPr>
        <w:t xml:space="preserve"> &amp; </w:t>
      </w:r>
      <w:proofErr w:type="spellStart"/>
      <w:r>
        <w:rPr>
          <w:rFonts w:cstheme="minorHAnsi"/>
        </w:rPr>
        <w:t>DeCoste</w:t>
      </w:r>
      <w:proofErr w:type="spellEnd"/>
      <w:r>
        <w:rPr>
          <w:rFonts w:cstheme="minorHAnsi"/>
        </w:rPr>
        <w:t>, 1997)</w:t>
      </w:r>
    </w:p>
    <w:p w14:paraId="39CFFB76" w14:textId="77777777" w:rsidR="004A5A3F" w:rsidRDefault="004A5A3F" w:rsidP="004A5A3F">
      <w:pPr>
        <w:spacing w:line="240" w:lineRule="auto"/>
        <w:contextualSpacing/>
        <w:rPr>
          <w:rFonts w:cstheme="minorHAnsi"/>
        </w:rPr>
      </w:pPr>
    </w:p>
    <w:p w14:paraId="7AEEBC80" w14:textId="77777777" w:rsidR="004A5A3F" w:rsidRDefault="004A5A3F" w:rsidP="004A5A3F">
      <w:pPr>
        <w:spacing w:line="240" w:lineRule="auto"/>
        <w:contextualSpacing/>
        <w:rPr>
          <w:rFonts w:cstheme="minorHAnsi"/>
        </w:rPr>
      </w:pPr>
    </w:p>
    <w:p w14:paraId="33C26426" w14:textId="77777777" w:rsidR="004A5A3F" w:rsidRDefault="004A5A3F" w:rsidP="004A5A3F">
      <w:pPr>
        <w:spacing w:line="240" w:lineRule="auto"/>
        <w:contextualSpacing/>
        <w:rPr>
          <w:rFonts w:cstheme="minorHAnsi"/>
        </w:rPr>
      </w:pPr>
    </w:p>
    <w:p w14:paraId="4388E424" w14:textId="77777777" w:rsidR="00671753" w:rsidRPr="00DB0B7E" w:rsidRDefault="004A5A3F" w:rsidP="005C441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DB0B7E">
        <w:rPr>
          <w:rFonts w:cstheme="minorHAnsi"/>
          <w:b/>
          <w:bCs/>
          <w:sz w:val="24"/>
          <w:szCs w:val="24"/>
        </w:rPr>
        <w:lastRenderedPageBreak/>
        <w:t xml:space="preserve">Komunikační potřeby – témata ke komunikaci – zhodnocení potřeb budoucího uživatele + spolupráce s jeho komunikačními partnery </w:t>
      </w:r>
    </w:p>
    <w:p w14:paraId="75A506DA" w14:textId="77777777" w:rsidR="00671753" w:rsidRPr="00671753" w:rsidRDefault="00671753" w:rsidP="005C441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5704C7DD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Téma zvládá</w:t>
      </w:r>
    </w:p>
    <w:p w14:paraId="6D744E10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Rád/a by o tématu mluvil/a</w:t>
      </w:r>
    </w:p>
    <w:p w14:paraId="21E3A16B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 xml:space="preserve">Prozatím není téma důležité </w:t>
      </w:r>
    </w:p>
    <w:p w14:paraId="34B44509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Každodenní komunikace (oblékání, jídlo, denní režim)</w:t>
      </w:r>
    </w:p>
    <w:p w14:paraId="02C948D5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Každodenní činnosti (hobby, domácí práce)</w:t>
      </w:r>
    </w:p>
    <w:p w14:paraId="7EFBCFB1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Práce/škola</w:t>
      </w:r>
    </w:p>
    <w:p w14:paraId="1D5BC1FA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Společenské aktivity (hry, „káva“…)</w:t>
      </w:r>
    </w:p>
    <w:p w14:paraId="642D43FF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Specifické interakce (banka, lékárna, dopravní prostředky, restaurace)</w:t>
      </w:r>
    </w:p>
    <w:p w14:paraId="379685F9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Historky (události, plány, k pobavení…)</w:t>
      </w:r>
    </w:p>
    <w:p w14:paraId="249E705C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 xml:space="preserve">Instrukce pro pečovatele apod. </w:t>
      </w:r>
    </w:p>
    <w:p w14:paraId="6D493729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 xml:space="preserve">Aktuální události </w:t>
      </w:r>
    </w:p>
    <w:p w14:paraId="2CD61383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Pocity a emoce</w:t>
      </w:r>
    </w:p>
    <w:p w14:paraId="2BB7468F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Fyzické potřeby/obtíže</w:t>
      </w:r>
    </w:p>
    <w:p w14:paraId="311A97BE" w14:textId="77777777" w:rsidR="004A5A3F" w:rsidRPr="004A5A3F" w:rsidRDefault="004A5A3F" w:rsidP="005C4419">
      <w:pPr>
        <w:numPr>
          <w:ilvl w:val="0"/>
          <w:numId w:val="20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4A5A3F">
        <w:rPr>
          <w:rFonts w:cstheme="minorHAnsi"/>
          <w:sz w:val="24"/>
          <w:szCs w:val="24"/>
        </w:rPr>
        <w:t>Jiné….</w:t>
      </w:r>
    </w:p>
    <w:p w14:paraId="643C2BEA" w14:textId="77777777" w:rsidR="004A5A3F" w:rsidRPr="00DB0B7E" w:rsidRDefault="004A5A3F" w:rsidP="005C441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DB0B7E">
        <w:rPr>
          <w:rFonts w:cstheme="minorHAnsi"/>
          <w:b/>
          <w:bCs/>
          <w:sz w:val="24"/>
          <w:szCs w:val="24"/>
        </w:rPr>
        <w:t>Komunikační prostředí/situace</w:t>
      </w:r>
    </w:p>
    <w:p w14:paraId="736D8C51" w14:textId="77777777" w:rsidR="005C4419" w:rsidRPr="005C4419" w:rsidRDefault="005C4419" w:rsidP="005C4419">
      <w:pPr>
        <w:pStyle w:val="Odstavecseseznamem"/>
        <w:numPr>
          <w:ilvl w:val="0"/>
          <w:numId w:val="22"/>
        </w:numPr>
        <w:spacing w:line="240" w:lineRule="auto"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Domácí prostředí, zaměstnání/škola, komunita</w:t>
      </w:r>
    </w:p>
    <w:p w14:paraId="4CACF73C" w14:textId="77777777" w:rsidR="005C4419" w:rsidRPr="005C4419" w:rsidRDefault="005C4419" w:rsidP="005C4419">
      <w:pPr>
        <w:pStyle w:val="Odstavecseseznamem"/>
        <w:numPr>
          <w:ilvl w:val="0"/>
          <w:numId w:val="22"/>
        </w:numPr>
        <w:spacing w:line="240" w:lineRule="auto"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Komunikace „tváří v tvář“</w:t>
      </w:r>
    </w:p>
    <w:p w14:paraId="2295A3B9" w14:textId="77777777" w:rsidR="005C4419" w:rsidRPr="005C4419" w:rsidRDefault="005C4419" w:rsidP="005C4419">
      <w:pPr>
        <w:pStyle w:val="Odstavecseseznamem"/>
        <w:numPr>
          <w:ilvl w:val="0"/>
          <w:numId w:val="22"/>
        </w:numPr>
        <w:spacing w:line="240" w:lineRule="auto"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Skupinová interakce, diskuze</w:t>
      </w:r>
    </w:p>
    <w:p w14:paraId="61B6AB66" w14:textId="77777777" w:rsidR="005C4419" w:rsidRPr="005C4419" w:rsidRDefault="005C4419" w:rsidP="005C4419">
      <w:pPr>
        <w:pStyle w:val="Odstavecseseznamem"/>
        <w:numPr>
          <w:ilvl w:val="0"/>
          <w:numId w:val="22"/>
        </w:numPr>
        <w:spacing w:line="240" w:lineRule="auto"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Telefonická komunikace</w:t>
      </w:r>
    </w:p>
    <w:p w14:paraId="37DA54ED" w14:textId="77777777" w:rsidR="005C4419" w:rsidRPr="005C4419" w:rsidRDefault="005C4419" w:rsidP="005C4419">
      <w:pPr>
        <w:pStyle w:val="Odstavecseseznamem"/>
        <w:numPr>
          <w:ilvl w:val="0"/>
          <w:numId w:val="22"/>
        </w:numPr>
        <w:spacing w:line="240" w:lineRule="auto"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Se známými/rodina, přátelé</w:t>
      </w:r>
    </w:p>
    <w:p w14:paraId="4DF8DF04" w14:textId="77777777" w:rsidR="005C4419" w:rsidRPr="005C4419" w:rsidRDefault="005C4419" w:rsidP="005C4419">
      <w:pPr>
        <w:pStyle w:val="Odstavecseseznamem"/>
        <w:numPr>
          <w:ilvl w:val="0"/>
          <w:numId w:val="22"/>
        </w:numPr>
        <w:spacing w:line="240" w:lineRule="auto"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S neznámými lidmi</w:t>
      </w:r>
    </w:p>
    <w:p w14:paraId="5F906AE7" w14:textId="77777777" w:rsidR="00DB0B7E" w:rsidRDefault="005C4419" w:rsidP="005C4419">
      <w:pPr>
        <w:pStyle w:val="Odstavecseseznamem"/>
        <w:numPr>
          <w:ilvl w:val="0"/>
          <w:numId w:val="22"/>
        </w:numPr>
        <w:spacing w:line="240" w:lineRule="auto"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S pečovateli ne/obeznámenými s</w:t>
      </w:r>
      <w:r w:rsidR="00DB0B7E">
        <w:rPr>
          <w:rFonts w:cstheme="minorHAnsi"/>
          <w:sz w:val="24"/>
          <w:szCs w:val="24"/>
        </w:rPr>
        <w:t> </w:t>
      </w:r>
      <w:r w:rsidRPr="005C4419">
        <w:rPr>
          <w:rFonts w:cstheme="minorHAnsi"/>
          <w:sz w:val="24"/>
          <w:szCs w:val="24"/>
        </w:rPr>
        <w:t>AAK</w:t>
      </w:r>
    </w:p>
    <w:p w14:paraId="42620093" w14:textId="77777777" w:rsidR="005C4419" w:rsidRPr="00DB0B7E" w:rsidRDefault="005C4419" w:rsidP="005C4419">
      <w:pPr>
        <w:spacing w:line="240" w:lineRule="auto"/>
        <w:rPr>
          <w:rFonts w:cstheme="minorHAnsi"/>
          <w:sz w:val="24"/>
          <w:szCs w:val="24"/>
        </w:rPr>
      </w:pPr>
      <w:r w:rsidRPr="00DB0B7E">
        <w:rPr>
          <w:rFonts w:cstheme="minorHAnsi"/>
          <w:b/>
          <w:bCs/>
          <w:sz w:val="24"/>
          <w:szCs w:val="24"/>
        </w:rPr>
        <w:t>Komunikační modality</w:t>
      </w:r>
      <w:r w:rsidR="00DB0B7E">
        <w:rPr>
          <w:rFonts w:cstheme="minorHAnsi"/>
          <w:b/>
          <w:bCs/>
          <w:sz w:val="24"/>
          <w:szCs w:val="24"/>
        </w:rPr>
        <w:t xml:space="preserve"> – s</w:t>
      </w:r>
      <w:r w:rsidRPr="00DB0B7E">
        <w:rPr>
          <w:rFonts w:cstheme="minorHAnsi"/>
          <w:b/>
          <w:bCs/>
          <w:sz w:val="24"/>
          <w:szCs w:val="24"/>
        </w:rPr>
        <w:t>hrnutí forem komunikace, které daná osoba užívá z pohledu širšího spektra komunikačních partnerů +  hodnocení srozumitelnosti:</w:t>
      </w:r>
    </w:p>
    <w:p w14:paraId="44BCED61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Oční kontakt</w:t>
      </w:r>
    </w:p>
    <w:p w14:paraId="1EEB843F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Mimika</w:t>
      </w:r>
    </w:p>
    <w:p w14:paraId="4C3D2ED7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Gesta</w:t>
      </w:r>
    </w:p>
    <w:p w14:paraId="623AD2A8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Ukazování na předměty, místa…..</w:t>
      </w:r>
    </w:p>
    <w:p w14:paraId="05B06E19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 xml:space="preserve">Ukazování na fotografie, obrázky…. </w:t>
      </w:r>
    </w:p>
    <w:p w14:paraId="5C7C5A3F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Vokalizace – zvuky, které nejsou vždy srozumitelné</w:t>
      </w:r>
    </w:p>
    <w:p w14:paraId="299F0053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Vizuálně-motorické systémy</w:t>
      </w:r>
    </w:p>
    <w:p w14:paraId="53DC3709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Mluvená řeč – izolovaná slova</w:t>
      </w:r>
    </w:p>
    <w:p w14:paraId="423827AA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Mluvená řeč – slovní spojení – 2 slova</w:t>
      </w:r>
    </w:p>
    <w:p w14:paraId="7F5684F6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Mluvená řeč – slovní spojení – 3 a více slov</w:t>
      </w:r>
    </w:p>
    <w:p w14:paraId="3537DA43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Psaní/kreslení</w:t>
      </w:r>
    </w:p>
    <w:p w14:paraId="3ABD10C9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Komunikační deník/tabulka s fotografiemi</w:t>
      </w:r>
    </w:p>
    <w:p w14:paraId="0239BDB3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Komunikační deník/tabulka s obrázky</w:t>
      </w:r>
    </w:p>
    <w:p w14:paraId="7C2F24DC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Komunikační deník/tabulka se slovy a abecedou (čtení, hláskování)</w:t>
      </w:r>
    </w:p>
    <w:p w14:paraId="37A60BE7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Komunikační pomůcka+ popis</w:t>
      </w:r>
    </w:p>
    <w:p w14:paraId="782370C2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Komunikační software +  počítač</w:t>
      </w:r>
    </w:p>
    <w:p w14:paraId="02A9CC80" w14:textId="77777777" w:rsidR="005C4419" w:rsidRPr="005C4419" w:rsidRDefault="005C4419" w:rsidP="005C4419">
      <w:pPr>
        <w:numPr>
          <w:ilvl w:val="0"/>
          <w:numId w:val="23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Kombinace metod</w:t>
      </w:r>
    </w:p>
    <w:p w14:paraId="4716EE17" w14:textId="77777777" w:rsidR="00DB0B7E" w:rsidRDefault="00DB0B7E" w:rsidP="005C441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55B8CCE9" w14:textId="77777777" w:rsidR="00DB0B7E" w:rsidRDefault="00DB0B7E" w:rsidP="005C441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2D99EE59" w14:textId="77777777" w:rsidR="005C4419" w:rsidRPr="00DB0B7E" w:rsidRDefault="005C4419" w:rsidP="005C441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DB0B7E">
        <w:rPr>
          <w:rFonts w:cstheme="minorHAnsi"/>
          <w:b/>
          <w:bCs/>
          <w:sz w:val="24"/>
          <w:szCs w:val="24"/>
        </w:rPr>
        <w:lastRenderedPageBreak/>
        <w:t>Komunikační dovednosti – situace</w:t>
      </w:r>
    </w:p>
    <w:p w14:paraId="05598ECC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Zvládá úspěšně – aktuálně je náročné – aktuálně není důležité</w:t>
      </w:r>
    </w:p>
    <w:p w14:paraId="57C7E001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 xml:space="preserve">Typický komunikační prostředek – hodnocení efektivity </w:t>
      </w:r>
    </w:p>
    <w:p w14:paraId="29E97389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Upoutání pozornosti</w:t>
      </w:r>
    </w:p>
    <w:p w14:paraId="7C021B31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Představení se ostatním</w:t>
      </w:r>
    </w:p>
    <w:p w14:paraId="77DA317D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Zahájení konverzace</w:t>
      </w:r>
    </w:p>
    <w:p w14:paraId="08A99102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Udržení konverzace (</w:t>
      </w:r>
      <w:proofErr w:type="spellStart"/>
      <w:r w:rsidRPr="005C4419">
        <w:rPr>
          <w:rFonts w:cstheme="minorHAnsi"/>
          <w:sz w:val="24"/>
          <w:szCs w:val="24"/>
        </w:rPr>
        <w:t>turn-taknig</w:t>
      </w:r>
      <w:proofErr w:type="spellEnd"/>
      <w:r w:rsidRPr="005C4419">
        <w:rPr>
          <w:rFonts w:cstheme="minorHAnsi"/>
          <w:sz w:val="24"/>
          <w:szCs w:val="24"/>
        </w:rPr>
        <w:t>, komentování)</w:t>
      </w:r>
    </w:p>
    <w:p w14:paraId="6C2CB24C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 xml:space="preserve">Změna, zavedení nového tématu </w:t>
      </w:r>
    </w:p>
    <w:p w14:paraId="09C0ECC6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Přerušení rozhovoru</w:t>
      </w:r>
    </w:p>
    <w:p w14:paraId="49480F6B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Kladení otázek</w:t>
      </w:r>
    </w:p>
    <w:p w14:paraId="6C844B25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Reakce na uzavřené otázky</w:t>
      </w:r>
    </w:p>
    <w:p w14:paraId="2A43AB07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Reakce na známé, rutinní otázky (Jak se máš, co jsi dělala o víkendu?)</w:t>
      </w:r>
    </w:p>
    <w:p w14:paraId="0104E445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Reakce na méně známé otázky, vyžadující specifickou odpověď (Co budeš dělat na Velikonoce?)</w:t>
      </w:r>
    </w:p>
    <w:p w14:paraId="33B5CB70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 xml:space="preserve">Detailní popis, diskuse </w:t>
      </w:r>
    </w:p>
    <w:p w14:paraId="604A4D25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 xml:space="preserve">Vyprávění příběhu, vtipu </w:t>
      </w:r>
    </w:p>
    <w:p w14:paraId="1D7E7865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Vyjádření příkazu</w:t>
      </w:r>
    </w:p>
    <w:p w14:paraId="17DD84B9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Sdělení komunikačnímu partnerovi – „nerozuměl/a jsem“</w:t>
      </w:r>
    </w:p>
    <w:p w14:paraId="2839725E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Reakce na situaci, kdy komunikační partner neporozuměl sdělení uživatele AAK</w:t>
      </w:r>
    </w:p>
    <w:p w14:paraId="3EE54CBA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 xml:space="preserve">Zopakování sdělení, pokud je nesrozumitelné </w:t>
      </w:r>
    </w:p>
    <w:p w14:paraId="7DBD4778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Přeformulování sdělení uživatele</w:t>
      </w:r>
    </w:p>
    <w:p w14:paraId="616BC6DF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 xml:space="preserve">Hláskování </w:t>
      </w:r>
    </w:p>
    <w:p w14:paraId="7EB931A6" w14:textId="77777777" w:rsidR="005C4419" w:rsidRPr="005C4419" w:rsidRDefault="005C4419" w:rsidP="005C4419">
      <w:pPr>
        <w:numPr>
          <w:ilvl w:val="0"/>
          <w:numId w:val="26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 xml:space="preserve">Orientace v komunikační pomůcce – hledání sdělení </w:t>
      </w:r>
    </w:p>
    <w:p w14:paraId="21B2A8F0" w14:textId="77777777" w:rsidR="005C4419" w:rsidRPr="00DB0B7E" w:rsidRDefault="005C4419" w:rsidP="005C441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DB0B7E">
        <w:rPr>
          <w:rFonts w:cstheme="minorHAnsi"/>
          <w:b/>
          <w:bCs/>
          <w:sz w:val="24"/>
          <w:szCs w:val="24"/>
        </w:rPr>
        <w:t>Sdělení komunikačním partnerům</w:t>
      </w:r>
    </w:p>
    <w:p w14:paraId="5E07CDF0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Nepřerušujte mě!</w:t>
      </w:r>
    </w:p>
    <w:p w14:paraId="6C74465A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(Ne)odhadujte, co chci říci!</w:t>
      </w:r>
    </w:p>
    <w:p w14:paraId="43BBE68D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Dejte mi čas navíc – abych mohla sdělit, co potřebuji!</w:t>
      </w:r>
    </w:p>
    <w:p w14:paraId="1A8892CE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Pokládejte mi otázky (k zúžení tématu)</w:t>
      </w:r>
    </w:p>
    <w:p w14:paraId="0474ABAD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 xml:space="preserve">Vyzvěte mě ke komunikaci </w:t>
      </w:r>
      <w:r w:rsidRPr="005C4419">
        <w:rPr>
          <w:rFonts w:cstheme="minorHAnsi"/>
          <w:sz w:val="24"/>
          <w:szCs w:val="24"/>
        </w:rPr>
        <w:sym w:font="Wingdings" w:char="F04A"/>
      </w:r>
    </w:p>
    <w:p w14:paraId="0AEAC03A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Zpomalte, když  mluvíte se mnou (s uživatelem AAK)</w:t>
      </w:r>
    </w:p>
    <w:p w14:paraId="6ADD2345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Výzva k využití psaní, kresby, gest k usnadnění porozumění</w:t>
      </w:r>
    </w:p>
    <w:p w14:paraId="409F02BB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Zjednodušte otázku, výrok</w:t>
      </w:r>
    </w:p>
    <w:p w14:paraId="2F3892BB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Pomozte při hledání pojmů v komunikační pomůcce</w:t>
      </w:r>
    </w:p>
    <w:p w14:paraId="2861DEC3" w14:textId="77777777" w:rsidR="005C4419" w:rsidRPr="005C4419" w:rsidRDefault="005C4419" w:rsidP="005C4419">
      <w:pPr>
        <w:numPr>
          <w:ilvl w:val="0"/>
          <w:numId w:val="29"/>
        </w:numPr>
        <w:spacing w:line="240" w:lineRule="auto"/>
        <w:contextualSpacing/>
        <w:rPr>
          <w:rFonts w:cstheme="minorHAnsi"/>
          <w:sz w:val="24"/>
          <w:szCs w:val="24"/>
        </w:rPr>
      </w:pPr>
      <w:r w:rsidRPr="005C4419">
        <w:rPr>
          <w:rFonts w:cstheme="minorHAnsi"/>
          <w:sz w:val="24"/>
          <w:szCs w:val="24"/>
        </w:rPr>
        <w:t>Jiné….</w:t>
      </w:r>
    </w:p>
    <w:p w14:paraId="4DAB959D" w14:textId="77777777" w:rsidR="005C4419" w:rsidRDefault="00927D09" w:rsidP="005C4419">
      <w:pPr>
        <w:spacing w:line="240" w:lineRule="auto"/>
        <w:contextualSpacing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Tobii</w:t>
      </w:r>
      <w:proofErr w:type="spellEnd"/>
      <w:r>
        <w:rPr>
          <w:rFonts w:cstheme="minorHAnsi"/>
          <w:sz w:val="24"/>
          <w:szCs w:val="24"/>
        </w:rPr>
        <w:t xml:space="preserve"> [online]</w:t>
      </w:r>
    </w:p>
    <w:p w14:paraId="4A977968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0196EA9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AB7281A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F8A5E10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A4765E1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01C28F3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35BE5AB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786A078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2C70325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7D07D55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464E605" w14:textId="77777777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  <w:r w:rsidRPr="001E006D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3D2F291" wp14:editId="6EB05A52">
            <wp:extent cx="4840287" cy="3633787"/>
            <wp:effectExtent l="0" t="0" r="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87" cy="36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DD913E0" w14:textId="77777777" w:rsidR="00C61877" w:rsidRDefault="00C61877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BDC4BD9" w14:textId="77777777" w:rsidR="00C61877" w:rsidRDefault="00C61877" w:rsidP="00C61877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>(</w:t>
      </w:r>
      <w:proofErr w:type="spellStart"/>
      <w:r>
        <w:rPr>
          <w:rFonts w:cstheme="minorHAnsi"/>
        </w:rPr>
        <w:t>Glennen</w:t>
      </w:r>
      <w:proofErr w:type="spellEnd"/>
      <w:r>
        <w:rPr>
          <w:rFonts w:cstheme="minorHAnsi"/>
        </w:rPr>
        <w:t xml:space="preserve"> &amp; </w:t>
      </w:r>
      <w:proofErr w:type="spellStart"/>
      <w:r>
        <w:rPr>
          <w:rFonts w:cstheme="minorHAnsi"/>
        </w:rPr>
        <w:t>DeCoste</w:t>
      </w:r>
      <w:proofErr w:type="spellEnd"/>
      <w:r>
        <w:rPr>
          <w:rFonts w:cstheme="minorHAnsi"/>
        </w:rPr>
        <w:t>, 1997)</w:t>
      </w:r>
    </w:p>
    <w:p w14:paraId="3D5684A5" w14:textId="77777777" w:rsidR="00C61877" w:rsidRPr="005C4419" w:rsidRDefault="00C61877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sectPr w:rsidR="00C61877" w:rsidRPr="005C4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F79B8"/>
    <w:multiLevelType w:val="hybridMultilevel"/>
    <w:tmpl w:val="93665ABE"/>
    <w:lvl w:ilvl="0" w:tplc="A788B5A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FC108D1E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2E887CE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57A6D0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B51CAB5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71C897D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9AA6817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587AAA8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3EE2EF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 w15:restartNumberingAfterBreak="0">
    <w:nsid w:val="0E601BCA"/>
    <w:multiLevelType w:val="hybridMultilevel"/>
    <w:tmpl w:val="AD08B8FA"/>
    <w:lvl w:ilvl="0" w:tplc="FFEC9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122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CF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0E1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47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72F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ECC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E5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49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5208C5"/>
    <w:multiLevelType w:val="hybridMultilevel"/>
    <w:tmpl w:val="4202B73E"/>
    <w:lvl w:ilvl="0" w:tplc="716214F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53D6B76E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8F1E160C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50A2AEA6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B15A42DC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6C961CAC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413E4684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851E6140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65CEFA1E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2D4CE5"/>
    <w:multiLevelType w:val="hybridMultilevel"/>
    <w:tmpl w:val="4CFCF0C8"/>
    <w:lvl w:ilvl="0" w:tplc="C4C8D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87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408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300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864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141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0E7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05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68F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00C18F0"/>
    <w:multiLevelType w:val="hybridMultilevel"/>
    <w:tmpl w:val="ACBE79D4"/>
    <w:lvl w:ilvl="0" w:tplc="3ED2544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3EBACE9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C06717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2E3C0BC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42CE529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B4FEFA1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CD76A46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BB2621D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5DE786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5" w15:restartNumberingAfterBreak="0">
    <w:nsid w:val="235E7E66"/>
    <w:multiLevelType w:val="hybridMultilevel"/>
    <w:tmpl w:val="A4365364"/>
    <w:lvl w:ilvl="0" w:tplc="A552A49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31E80A4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409298A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9D9622A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2C6675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35E27B9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09BE05B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17E2B03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C2A01A9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6" w15:restartNumberingAfterBreak="0">
    <w:nsid w:val="2DB377C3"/>
    <w:multiLevelType w:val="hybridMultilevel"/>
    <w:tmpl w:val="FAFC3B96"/>
    <w:lvl w:ilvl="0" w:tplc="B9F8D7D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D1151"/>
    <w:multiLevelType w:val="hybridMultilevel"/>
    <w:tmpl w:val="08B0BCD0"/>
    <w:lvl w:ilvl="0" w:tplc="2B70D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43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06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309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C3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8F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CA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67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FEA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290665"/>
    <w:multiLevelType w:val="hybridMultilevel"/>
    <w:tmpl w:val="E266F29A"/>
    <w:lvl w:ilvl="0" w:tplc="040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E41CE"/>
    <w:multiLevelType w:val="hybridMultilevel"/>
    <w:tmpl w:val="86DAF1D0"/>
    <w:lvl w:ilvl="0" w:tplc="7C703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308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AF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A2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869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8AD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DCD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C9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9E9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4AF5DC0"/>
    <w:multiLevelType w:val="hybridMultilevel"/>
    <w:tmpl w:val="9940DA24"/>
    <w:lvl w:ilvl="0" w:tplc="26ECB11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618E20C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EC24B0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208CF5E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C01C8E5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4A6563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658FB1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C032DF2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98839E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1" w15:restartNumberingAfterBreak="0">
    <w:nsid w:val="3A686E8B"/>
    <w:multiLevelType w:val="hybridMultilevel"/>
    <w:tmpl w:val="1FDC9CA0"/>
    <w:lvl w:ilvl="0" w:tplc="25B4D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362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E2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ECE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C27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06D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02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ED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28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B0B60CA"/>
    <w:multiLevelType w:val="hybridMultilevel"/>
    <w:tmpl w:val="FCD88E2E"/>
    <w:lvl w:ilvl="0" w:tplc="8E62C99C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1290A"/>
    <w:multiLevelType w:val="hybridMultilevel"/>
    <w:tmpl w:val="474EDC2E"/>
    <w:lvl w:ilvl="0" w:tplc="583E944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62D4E38A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A3DCC02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949A49CC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934C43C2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F216CD22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063C7DBE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6F6E57A6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F264AE8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1938C8"/>
    <w:multiLevelType w:val="hybridMultilevel"/>
    <w:tmpl w:val="38CC31AA"/>
    <w:lvl w:ilvl="0" w:tplc="25F239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B0B87"/>
    <w:multiLevelType w:val="hybridMultilevel"/>
    <w:tmpl w:val="DD8AAC6A"/>
    <w:lvl w:ilvl="0" w:tplc="DA62A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C6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AC1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43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D4D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E0A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54B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E1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BC0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8301E2B"/>
    <w:multiLevelType w:val="hybridMultilevel"/>
    <w:tmpl w:val="FD846964"/>
    <w:lvl w:ilvl="0" w:tplc="AA002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283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6D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FC4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86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6A1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E9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7C8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8E2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0BA2BB2"/>
    <w:multiLevelType w:val="hybridMultilevel"/>
    <w:tmpl w:val="F52E82B4"/>
    <w:lvl w:ilvl="0" w:tplc="C4522D9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60A2F9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8C08DC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DE1EEA1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3BA0C54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8524B2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A3A279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D2F6A21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8F4AB5C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8" w15:restartNumberingAfterBreak="0">
    <w:nsid w:val="51306198"/>
    <w:multiLevelType w:val="hybridMultilevel"/>
    <w:tmpl w:val="BDF8789C"/>
    <w:lvl w:ilvl="0" w:tplc="56D0C95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7772CC3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892DDA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B7C0B74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23946AE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B27CEE8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25D6E08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9EDE43D8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A82DC6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9" w15:restartNumberingAfterBreak="0">
    <w:nsid w:val="51877135"/>
    <w:multiLevelType w:val="hybridMultilevel"/>
    <w:tmpl w:val="B25A98F6"/>
    <w:lvl w:ilvl="0" w:tplc="8F5C2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E3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8C2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8A0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3CB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4C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F21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24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AA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7D7174E"/>
    <w:multiLevelType w:val="hybridMultilevel"/>
    <w:tmpl w:val="94889430"/>
    <w:lvl w:ilvl="0" w:tplc="A40A912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550AD75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A14085B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2C3C5EE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FCF4B95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FA46F75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F31E6C3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6E3C506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AC98BC1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1" w15:restartNumberingAfterBreak="0">
    <w:nsid w:val="59F84579"/>
    <w:multiLevelType w:val="hybridMultilevel"/>
    <w:tmpl w:val="03D8D4C6"/>
    <w:lvl w:ilvl="0" w:tplc="25F23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983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142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85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209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42B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FA3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8C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DEA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B090956"/>
    <w:multiLevelType w:val="hybridMultilevel"/>
    <w:tmpl w:val="C73A8A26"/>
    <w:lvl w:ilvl="0" w:tplc="E724F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1431E2"/>
    <w:multiLevelType w:val="hybridMultilevel"/>
    <w:tmpl w:val="B736295C"/>
    <w:lvl w:ilvl="0" w:tplc="0C9C4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34E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CA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36B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EC9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EC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323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E0A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48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4221D3B"/>
    <w:multiLevelType w:val="hybridMultilevel"/>
    <w:tmpl w:val="24A4F620"/>
    <w:lvl w:ilvl="0" w:tplc="CAAE2D2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2B82F7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F3DE1E8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8114670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E8405C0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AC445BA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6F0C996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8F1A58B8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E3EC728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5" w15:restartNumberingAfterBreak="0">
    <w:nsid w:val="773050E5"/>
    <w:multiLevelType w:val="hybridMultilevel"/>
    <w:tmpl w:val="4398A286"/>
    <w:lvl w:ilvl="0" w:tplc="A22E2AC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8C70223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F82362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4790D04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232226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B164BDF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641AB01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4A0ACC1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9D2537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6" w15:restartNumberingAfterBreak="0">
    <w:nsid w:val="79E21E7F"/>
    <w:multiLevelType w:val="hybridMultilevel"/>
    <w:tmpl w:val="3D80EB92"/>
    <w:lvl w:ilvl="0" w:tplc="C338C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68E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50F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87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4E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CE4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748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EE8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D2A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C22542"/>
    <w:multiLevelType w:val="hybridMultilevel"/>
    <w:tmpl w:val="1332ED10"/>
    <w:lvl w:ilvl="0" w:tplc="0DB4275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64FCAABA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4C5AAD24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CA84B0B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1B9C8C2A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CC1E4A3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1BA8446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0E368F3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00EA34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8" w15:restartNumberingAfterBreak="0">
    <w:nsid w:val="7FA95AA2"/>
    <w:multiLevelType w:val="hybridMultilevel"/>
    <w:tmpl w:val="11A44332"/>
    <w:lvl w:ilvl="0" w:tplc="04050017">
      <w:start w:val="3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1"/>
  </w:num>
  <w:num w:numId="2">
    <w:abstractNumId w:val="2"/>
  </w:num>
  <w:num w:numId="3">
    <w:abstractNumId w:val="16"/>
  </w:num>
  <w:num w:numId="4">
    <w:abstractNumId w:val="23"/>
  </w:num>
  <w:num w:numId="5">
    <w:abstractNumId w:val="13"/>
  </w:num>
  <w:num w:numId="6">
    <w:abstractNumId w:val="15"/>
  </w:num>
  <w:num w:numId="7">
    <w:abstractNumId w:val="11"/>
  </w:num>
  <w:num w:numId="8">
    <w:abstractNumId w:val="19"/>
  </w:num>
  <w:num w:numId="9">
    <w:abstractNumId w:val="26"/>
  </w:num>
  <w:num w:numId="10">
    <w:abstractNumId w:val="9"/>
  </w:num>
  <w:num w:numId="11">
    <w:abstractNumId w:val="3"/>
  </w:num>
  <w:num w:numId="12">
    <w:abstractNumId w:val="8"/>
  </w:num>
  <w:num w:numId="13">
    <w:abstractNumId w:val="7"/>
  </w:num>
  <w:num w:numId="14">
    <w:abstractNumId w:val="4"/>
  </w:num>
  <w:num w:numId="15">
    <w:abstractNumId w:val="1"/>
  </w:num>
  <w:num w:numId="16">
    <w:abstractNumId w:val="22"/>
  </w:num>
  <w:num w:numId="17">
    <w:abstractNumId w:val="28"/>
  </w:num>
  <w:num w:numId="18">
    <w:abstractNumId w:val="12"/>
  </w:num>
  <w:num w:numId="19">
    <w:abstractNumId w:val="14"/>
  </w:num>
  <w:num w:numId="20">
    <w:abstractNumId w:val="27"/>
  </w:num>
  <w:num w:numId="21">
    <w:abstractNumId w:val="10"/>
  </w:num>
  <w:num w:numId="22">
    <w:abstractNumId w:val="6"/>
  </w:num>
  <w:num w:numId="23">
    <w:abstractNumId w:val="5"/>
  </w:num>
  <w:num w:numId="24">
    <w:abstractNumId w:val="0"/>
  </w:num>
  <w:num w:numId="25">
    <w:abstractNumId w:val="24"/>
  </w:num>
  <w:num w:numId="26">
    <w:abstractNumId w:val="17"/>
  </w:num>
  <w:num w:numId="27">
    <w:abstractNumId w:val="25"/>
  </w:num>
  <w:num w:numId="28">
    <w:abstractNumId w:val="1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753"/>
    <w:rsid w:val="00192A48"/>
    <w:rsid w:val="001E006D"/>
    <w:rsid w:val="002C3DF7"/>
    <w:rsid w:val="004A5A3F"/>
    <w:rsid w:val="005C4419"/>
    <w:rsid w:val="00671753"/>
    <w:rsid w:val="00927D09"/>
    <w:rsid w:val="00C61877"/>
    <w:rsid w:val="00DB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49F8B"/>
  <w15:chartTrackingRefBased/>
  <w15:docId w15:val="{909ED9B1-C71E-4BA1-B647-67842E44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7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71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567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35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197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30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18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60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441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596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107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88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122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1012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02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963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721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10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0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753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799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292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368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24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21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0923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23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364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580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66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282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123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96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46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46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18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75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174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95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57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6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270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709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58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800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326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30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24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668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466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76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14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274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280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924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4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75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156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33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34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396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512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90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844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45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916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905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356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19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77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386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174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60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20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460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66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96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842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1448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598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7845">
          <w:marLeft w:val="92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742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73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570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8147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69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4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093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006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4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57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946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176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437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534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913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817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3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21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18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733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9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032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915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20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643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35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84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465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581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13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023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69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77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113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293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5069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06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19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749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07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25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680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41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128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3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16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446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30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95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799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283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458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872">
          <w:marLeft w:val="92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535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213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16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117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007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39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356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032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61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D5A167-723F-4B1F-A6EA-663ED637528F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cs-CZ"/>
        </a:p>
      </dgm:t>
    </dgm:pt>
    <dgm:pt modelId="{F8B33871-E1C8-494E-96E2-3A133E87B1FA}">
      <dgm:prSet phldrT="[Text]"/>
      <dgm:spPr/>
      <dgm:t>
        <a:bodyPr/>
        <a:lstStyle/>
        <a:p>
          <a:r>
            <a:rPr lang="cs-CZ"/>
            <a:t>komunikační systém </a:t>
          </a:r>
        </a:p>
      </dgm:t>
    </dgm:pt>
    <dgm:pt modelId="{2351D5A0-1785-4814-951D-B5C6ED68C480}" type="parTrans" cxnId="{AD01697C-0A02-43F4-A81A-695E81324C14}">
      <dgm:prSet/>
      <dgm:spPr/>
      <dgm:t>
        <a:bodyPr/>
        <a:lstStyle/>
        <a:p>
          <a:endParaRPr lang="cs-CZ"/>
        </a:p>
      </dgm:t>
    </dgm:pt>
    <dgm:pt modelId="{B029F0A5-F4D4-4A12-9296-D4B2B5A27092}" type="sibTrans" cxnId="{AD01697C-0A02-43F4-A81A-695E81324C14}">
      <dgm:prSet/>
      <dgm:spPr/>
      <dgm:t>
        <a:bodyPr/>
        <a:lstStyle/>
        <a:p>
          <a:endParaRPr lang="cs-CZ"/>
        </a:p>
      </dgm:t>
    </dgm:pt>
    <dgm:pt modelId="{192ACDFE-38B8-4F58-A880-789A5264FDAA}">
      <dgm:prSet phldrT="[Text]"/>
      <dgm:spPr/>
      <dgm:t>
        <a:bodyPr/>
        <a:lstStyle/>
        <a:p>
          <a:r>
            <a:rPr lang="cs-CZ"/>
            <a:t>ovládání - motorické hledisko</a:t>
          </a:r>
        </a:p>
      </dgm:t>
    </dgm:pt>
    <dgm:pt modelId="{0D1F7836-EA1A-44EC-BFA3-3381F0E36894}" type="parTrans" cxnId="{65305298-793B-4D0A-AAB9-C42AD3399731}">
      <dgm:prSet/>
      <dgm:spPr/>
      <dgm:t>
        <a:bodyPr/>
        <a:lstStyle/>
        <a:p>
          <a:endParaRPr lang="cs-CZ"/>
        </a:p>
      </dgm:t>
    </dgm:pt>
    <dgm:pt modelId="{58FDA3BA-BF71-4F06-8D3C-64807C698297}" type="sibTrans" cxnId="{65305298-793B-4D0A-AAB9-C42AD3399731}">
      <dgm:prSet/>
      <dgm:spPr/>
      <dgm:t>
        <a:bodyPr/>
        <a:lstStyle/>
        <a:p>
          <a:endParaRPr lang="cs-CZ"/>
        </a:p>
      </dgm:t>
    </dgm:pt>
    <dgm:pt modelId="{8818B53B-97C5-428C-9CE3-2F8A443B8C5B}">
      <dgm:prSet phldrT="[Text]"/>
      <dgm:spPr/>
      <dgm:t>
        <a:bodyPr/>
        <a:lstStyle/>
        <a:p>
          <a:r>
            <a:rPr lang="cs-CZ"/>
            <a:t>flexibilita</a:t>
          </a:r>
        </a:p>
      </dgm:t>
    </dgm:pt>
    <dgm:pt modelId="{67E5C584-F11B-417F-BD75-2834D659172F}" type="parTrans" cxnId="{E4DC9A16-4795-4CC3-A179-8B5C780F9E9C}">
      <dgm:prSet/>
      <dgm:spPr/>
      <dgm:t>
        <a:bodyPr/>
        <a:lstStyle/>
        <a:p>
          <a:endParaRPr lang="cs-CZ"/>
        </a:p>
      </dgm:t>
    </dgm:pt>
    <dgm:pt modelId="{28E14294-DEC1-41A1-827C-A74DE45BE2D0}" type="sibTrans" cxnId="{E4DC9A16-4795-4CC3-A179-8B5C780F9E9C}">
      <dgm:prSet/>
      <dgm:spPr/>
      <dgm:t>
        <a:bodyPr/>
        <a:lstStyle/>
        <a:p>
          <a:endParaRPr lang="cs-CZ"/>
        </a:p>
      </dgm:t>
    </dgm:pt>
    <dgm:pt modelId="{6F81B7C2-FE88-46D3-872A-A97CF74C0245}">
      <dgm:prSet phldrT="[Text]"/>
      <dgm:spPr/>
      <dgm:t>
        <a:bodyPr/>
        <a:lstStyle/>
        <a:p>
          <a:r>
            <a:rPr lang="cs-CZ"/>
            <a:t>hlasový/vizuální výstup</a:t>
          </a:r>
        </a:p>
      </dgm:t>
    </dgm:pt>
    <dgm:pt modelId="{4E68F667-BF6C-4C9D-B9EF-DE1E4D9DBAA0}" type="parTrans" cxnId="{9260DE72-3F80-4413-A346-788CA2F8FDBF}">
      <dgm:prSet/>
      <dgm:spPr/>
      <dgm:t>
        <a:bodyPr/>
        <a:lstStyle/>
        <a:p>
          <a:endParaRPr lang="cs-CZ"/>
        </a:p>
      </dgm:t>
    </dgm:pt>
    <dgm:pt modelId="{F82FCE11-54C7-4848-9B09-766E18D8CB66}" type="sibTrans" cxnId="{9260DE72-3F80-4413-A346-788CA2F8FDBF}">
      <dgm:prSet/>
      <dgm:spPr/>
      <dgm:t>
        <a:bodyPr/>
        <a:lstStyle/>
        <a:p>
          <a:endParaRPr lang="cs-CZ"/>
        </a:p>
      </dgm:t>
    </dgm:pt>
    <dgm:pt modelId="{29C04401-ACF8-4F72-BE4E-19F591C65BD1}">
      <dgm:prSet/>
      <dgm:spPr/>
      <dgm:t>
        <a:bodyPr/>
        <a:lstStyle/>
        <a:p>
          <a:r>
            <a:rPr lang="cs-CZ"/>
            <a:t>trvalost/oprava sdělení </a:t>
          </a:r>
        </a:p>
      </dgm:t>
    </dgm:pt>
    <dgm:pt modelId="{F0CCBFFE-6243-4438-901F-B968C7CD52D0}" type="parTrans" cxnId="{E806FEB2-92C0-4EE1-B0A1-5994B7D033FB}">
      <dgm:prSet/>
      <dgm:spPr/>
      <dgm:t>
        <a:bodyPr/>
        <a:lstStyle/>
        <a:p>
          <a:endParaRPr lang="cs-CZ"/>
        </a:p>
      </dgm:t>
    </dgm:pt>
    <dgm:pt modelId="{A391B5FE-D7D2-45D2-AA0B-26CC5769D5AC}" type="sibTrans" cxnId="{E806FEB2-92C0-4EE1-B0A1-5994B7D033FB}">
      <dgm:prSet/>
      <dgm:spPr/>
      <dgm:t>
        <a:bodyPr/>
        <a:lstStyle/>
        <a:p>
          <a:endParaRPr lang="cs-CZ"/>
        </a:p>
      </dgm:t>
    </dgm:pt>
    <dgm:pt modelId="{0F1A4B58-850F-49C1-9239-2C3311DF3CDC}">
      <dgm:prSet/>
      <dgm:spPr/>
      <dgm:t>
        <a:bodyPr/>
        <a:lstStyle/>
        <a:p>
          <a:r>
            <a:rPr lang="cs-CZ"/>
            <a:t>symboly</a:t>
          </a:r>
        </a:p>
        <a:p>
          <a:r>
            <a:rPr lang="cs-CZ"/>
            <a:t>+ikonicita</a:t>
          </a:r>
        </a:p>
      </dgm:t>
    </dgm:pt>
    <dgm:pt modelId="{F1B6D98A-3633-4C77-B925-E2F807F17F60}" type="parTrans" cxnId="{7A7EEBD2-0135-4F04-9401-0A2437765348}">
      <dgm:prSet/>
      <dgm:spPr/>
      <dgm:t>
        <a:bodyPr/>
        <a:lstStyle/>
        <a:p>
          <a:endParaRPr lang="cs-CZ"/>
        </a:p>
      </dgm:t>
    </dgm:pt>
    <dgm:pt modelId="{135A762B-FC85-479A-BD4A-947A63BC86B1}" type="sibTrans" cxnId="{7A7EEBD2-0135-4F04-9401-0A2437765348}">
      <dgm:prSet/>
      <dgm:spPr/>
      <dgm:t>
        <a:bodyPr/>
        <a:lstStyle/>
        <a:p>
          <a:endParaRPr lang="cs-CZ"/>
        </a:p>
      </dgm:t>
    </dgm:pt>
    <dgm:pt modelId="{98566679-4C0A-4DC2-B960-6C83577A0BBA}">
      <dgm:prSet/>
      <dgm:spPr/>
      <dgm:t>
        <a:bodyPr/>
        <a:lstStyle/>
        <a:p>
          <a:r>
            <a:rPr lang="cs-CZ"/>
            <a:t>organizace slovní zásoby</a:t>
          </a:r>
        </a:p>
      </dgm:t>
    </dgm:pt>
    <dgm:pt modelId="{C083ABD6-D9A7-4D7F-A31F-91B3515BDA37}" type="parTrans" cxnId="{90E8251A-A665-401A-BCC1-CCC6B6DD7B03}">
      <dgm:prSet/>
      <dgm:spPr/>
      <dgm:t>
        <a:bodyPr/>
        <a:lstStyle/>
        <a:p>
          <a:endParaRPr lang="cs-CZ"/>
        </a:p>
      </dgm:t>
    </dgm:pt>
    <dgm:pt modelId="{E06E9BB4-4670-4CE1-88A2-51B6E6824A0C}" type="sibTrans" cxnId="{90E8251A-A665-401A-BCC1-CCC6B6DD7B03}">
      <dgm:prSet/>
      <dgm:spPr/>
      <dgm:t>
        <a:bodyPr/>
        <a:lstStyle/>
        <a:p>
          <a:endParaRPr lang="cs-CZ"/>
        </a:p>
      </dgm:t>
    </dgm:pt>
    <dgm:pt modelId="{32505DDE-8253-4192-8C78-D9ECB6E9CFFF}">
      <dgm:prSet/>
      <dgm:spPr/>
      <dgm:t>
        <a:bodyPr/>
        <a:lstStyle/>
        <a:p>
          <a:r>
            <a:rPr lang="cs-CZ"/>
            <a:t>přenosnost </a:t>
          </a:r>
        </a:p>
      </dgm:t>
    </dgm:pt>
    <dgm:pt modelId="{3BC7CDBB-8EB1-4BAD-A579-F79D0EFF7418}" type="parTrans" cxnId="{2DE9B6D5-BA96-49B5-B7A4-9660D0FC6E5F}">
      <dgm:prSet/>
      <dgm:spPr/>
      <dgm:t>
        <a:bodyPr/>
        <a:lstStyle/>
        <a:p>
          <a:endParaRPr lang="cs-CZ"/>
        </a:p>
      </dgm:t>
    </dgm:pt>
    <dgm:pt modelId="{96159ADD-1979-4137-BC7D-6D30F044D48D}" type="sibTrans" cxnId="{2DE9B6D5-BA96-49B5-B7A4-9660D0FC6E5F}">
      <dgm:prSet/>
      <dgm:spPr/>
      <dgm:t>
        <a:bodyPr/>
        <a:lstStyle/>
        <a:p>
          <a:endParaRPr lang="cs-CZ"/>
        </a:p>
      </dgm:t>
    </dgm:pt>
    <dgm:pt modelId="{1BAD7B4E-3A77-4F78-868C-C33270810AC1}" type="pres">
      <dgm:prSet presAssocID="{B8D5A167-723F-4B1F-A6EA-663ED637528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38E9661-AB99-4121-9068-8769D0EB2009}" type="pres">
      <dgm:prSet presAssocID="{F8B33871-E1C8-494E-96E2-3A133E87B1FA}" presName="centerShape" presStyleLbl="node0" presStyleIdx="0" presStyleCnt="1"/>
      <dgm:spPr/>
    </dgm:pt>
    <dgm:pt modelId="{F38B9533-F5A6-49C0-8C49-EC6F22FC600D}" type="pres">
      <dgm:prSet presAssocID="{0D1F7836-EA1A-44EC-BFA3-3381F0E36894}" presName="parTrans" presStyleLbl="bgSibTrans2D1" presStyleIdx="0" presStyleCnt="7"/>
      <dgm:spPr/>
    </dgm:pt>
    <dgm:pt modelId="{09F5B639-C476-41E1-9FA1-774D030315AF}" type="pres">
      <dgm:prSet presAssocID="{192ACDFE-38B8-4F58-A880-789A5264FDAA}" presName="node" presStyleLbl="node1" presStyleIdx="0" presStyleCnt="7">
        <dgm:presLayoutVars>
          <dgm:bulletEnabled val="1"/>
        </dgm:presLayoutVars>
      </dgm:prSet>
      <dgm:spPr/>
    </dgm:pt>
    <dgm:pt modelId="{B5E7D517-EFB2-478C-B36E-5BCA470ED871}" type="pres">
      <dgm:prSet presAssocID="{F0CCBFFE-6243-4438-901F-B968C7CD52D0}" presName="parTrans" presStyleLbl="bgSibTrans2D1" presStyleIdx="1" presStyleCnt="7"/>
      <dgm:spPr/>
    </dgm:pt>
    <dgm:pt modelId="{591759A4-AC09-4ED8-A184-0463C5EE54C7}" type="pres">
      <dgm:prSet presAssocID="{29C04401-ACF8-4F72-BE4E-19F591C65BD1}" presName="node" presStyleLbl="node1" presStyleIdx="1" presStyleCnt="7">
        <dgm:presLayoutVars>
          <dgm:bulletEnabled val="1"/>
        </dgm:presLayoutVars>
      </dgm:prSet>
      <dgm:spPr/>
    </dgm:pt>
    <dgm:pt modelId="{5324B268-9A35-4B1D-BC77-01429C36AFEA}" type="pres">
      <dgm:prSet presAssocID="{F1B6D98A-3633-4C77-B925-E2F807F17F60}" presName="parTrans" presStyleLbl="bgSibTrans2D1" presStyleIdx="2" presStyleCnt="7"/>
      <dgm:spPr/>
    </dgm:pt>
    <dgm:pt modelId="{8192D316-F5C0-4455-8902-7BCC6206255E}" type="pres">
      <dgm:prSet presAssocID="{0F1A4B58-850F-49C1-9239-2C3311DF3CDC}" presName="node" presStyleLbl="node1" presStyleIdx="2" presStyleCnt="7">
        <dgm:presLayoutVars>
          <dgm:bulletEnabled val="1"/>
        </dgm:presLayoutVars>
      </dgm:prSet>
      <dgm:spPr/>
    </dgm:pt>
    <dgm:pt modelId="{1A9B8F76-6884-4C3F-A451-1C175AF2432C}" type="pres">
      <dgm:prSet presAssocID="{C083ABD6-D9A7-4D7F-A31F-91B3515BDA37}" presName="parTrans" presStyleLbl="bgSibTrans2D1" presStyleIdx="3" presStyleCnt="7"/>
      <dgm:spPr/>
    </dgm:pt>
    <dgm:pt modelId="{7BAD9BAD-D539-424C-8C05-8DDB81F90792}" type="pres">
      <dgm:prSet presAssocID="{98566679-4C0A-4DC2-B960-6C83577A0BBA}" presName="node" presStyleLbl="node1" presStyleIdx="3" presStyleCnt="7">
        <dgm:presLayoutVars>
          <dgm:bulletEnabled val="1"/>
        </dgm:presLayoutVars>
      </dgm:prSet>
      <dgm:spPr/>
    </dgm:pt>
    <dgm:pt modelId="{78104E1B-64FB-413D-937F-443FB49F9C26}" type="pres">
      <dgm:prSet presAssocID="{3BC7CDBB-8EB1-4BAD-A579-F79D0EFF7418}" presName="parTrans" presStyleLbl="bgSibTrans2D1" presStyleIdx="4" presStyleCnt="7"/>
      <dgm:spPr/>
    </dgm:pt>
    <dgm:pt modelId="{1547DCBF-1792-4436-88E6-40CEBC64269B}" type="pres">
      <dgm:prSet presAssocID="{32505DDE-8253-4192-8C78-D9ECB6E9CFFF}" presName="node" presStyleLbl="node1" presStyleIdx="4" presStyleCnt="7">
        <dgm:presLayoutVars>
          <dgm:bulletEnabled val="1"/>
        </dgm:presLayoutVars>
      </dgm:prSet>
      <dgm:spPr/>
    </dgm:pt>
    <dgm:pt modelId="{078471E1-7EEE-419A-BBBA-222D1C4368D0}" type="pres">
      <dgm:prSet presAssocID="{67E5C584-F11B-417F-BD75-2834D659172F}" presName="parTrans" presStyleLbl="bgSibTrans2D1" presStyleIdx="5" presStyleCnt="7"/>
      <dgm:spPr/>
    </dgm:pt>
    <dgm:pt modelId="{515ECA6E-D9CD-492F-94A1-E35E7A154CE9}" type="pres">
      <dgm:prSet presAssocID="{8818B53B-97C5-428C-9CE3-2F8A443B8C5B}" presName="node" presStyleLbl="node1" presStyleIdx="5" presStyleCnt="7">
        <dgm:presLayoutVars>
          <dgm:bulletEnabled val="1"/>
        </dgm:presLayoutVars>
      </dgm:prSet>
      <dgm:spPr/>
    </dgm:pt>
    <dgm:pt modelId="{36371884-51AC-4CC7-8B82-D286A7F8F8F2}" type="pres">
      <dgm:prSet presAssocID="{4E68F667-BF6C-4C9D-B9EF-DE1E4D9DBAA0}" presName="parTrans" presStyleLbl="bgSibTrans2D1" presStyleIdx="6" presStyleCnt="7"/>
      <dgm:spPr/>
    </dgm:pt>
    <dgm:pt modelId="{5B25BF87-E2CD-4BB3-9867-FE7834C2F1B5}" type="pres">
      <dgm:prSet presAssocID="{6F81B7C2-FE88-46D3-872A-A97CF74C0245}" presName="node" presStyleLbl="node1" presStyleIdx="6" presStyleCnt="7">
        <dgm:presLayoutVars>
          <dgm:bulletEnabled val="1"/>
        </dgm:presLayoutVars>
      </dgm:prSet>
      <dgm:spPr/>
    </dgm:pt>
  </dgm:ptLst>
  <dgm:cxnLst>
    <dgm:cxn modelId="{99EBA412-7A87-4346-BB0D-6FE2678ED5D9}" type="presOf" srcId="{F8B33871-E1C8-494E-96E2-3A133E87B1FA}" destId="{738E9661-AB99-4121-9068-8769D0EB2009}" srcOrd="0" destOrd="0" presId="urn:microsoft.com/office/officeart/2005/8/layout/radial4"/>
    <dgm:cxn modelId="{E4DC9A16-4795-4CC3-A179-8B5C780F9E9C}" srcId="{F8B33871-E1C8-494E-96E2-3A133E87B1FA}" destId="{8818B53B-97C5-428C-9CE3-2F8A443B8C5B}" srcOrd="5" destOrd="0" parTransId="{67E5C584-F11B-417F-BD75-2834D659172F}" sibTransId="{28E14294-DEC1-41A1-827C-A74DE45BE2D0}"/>
    <dgm:cxn modelId="{90E8251A-A665-401A-BCC1-CCC6B6DD7B03}" srcId="{F8B33871-E1C8-494E-96E2-3A133E87B1FA}" destId="{98566679-4C0A-4DC2-B960-6C83577A0BBA}" srcOrd="3" destOrd="0" parTransId="{C083ABD6-D9A7-4D7F-A31F-91B3515BDA37}" sibTransId="{E06E9BB4-4670-4CE1-88A2-51B6E6824A0C}"/>
    <dgm:cxn modelId="{8601191B-0AC6-4750-9C71-1F86EE6F05C3}" type="presOf" srcId="{192ACDFE-38B8-4F58-A880-789A5264FDAA}" destId="{09F5B639-C476-41E1-9FA1-774D030315AF}" srcOrd="0" destOrd="0" presId="urn:microsoft.com/office/officeart/2005/8/layout/radial4"/>
    <dgm:cxn modelId="{015BB323-57F0-4E5F-BB8C-B327824DB881}" type="presOf" srcId="{98566679-4C0A-4DC2-B960-6C83577A0BBA}" destId="{7BAD9BAD-D539-424C-8C05-8DDB81F90792}" srcOrd="0" destOrd="0" presId="urn:microsoft.com/office/officeart/2005/8/layout/radial4"/>
    <dgm:cxn modelId="{2FCC842F-95B9-40DF-9FA0-88F693186E48}" type="presOf" srcId="{32505DDE-8253-4192-8C78-D9ECB6E9CFFF}" destId="{1547DCBF-1792-4436-88E6-40CEBC64269B}" srcOrd="0" destOrd="0" presId="urn:microsoft.com/office/officeart/2005/8/layout/radial4"/>
    <dgm:cxn modelId="{6AE8503A-27F4-4827-A602-693ED779911A}" type="presOf" srcId="{C083ABD6-D9A7-4D7F-A31F-91B3515BDA37}" destId="{1A9B8F76-6884-4C3F-A451-1C175AF2432C}" srcOrd="0" destOrd="0" presId="urn:microsoft.com/office/officeart/2005/8/layout/radial4"/>
    <dgm:cxn modelId="{562CA85F-A36E-4514-A9AD-B307CBC422C9}" type="presOf" srcId="{6F81B7C2-FE88-46D3-872A-A97CF74C0245}" destId="{5B25BF87-E2CD-4BB3-9867-FE7834C2F1B5}" srcOrd="0" destOrd="0" presId="urn:microsoft.com/office/officeart/2005/8/layout/radial4"/>
    <dgm:cxn modelId="{9BA37C6B-5791-4AA7-A0EE-16C43D8A42EF}" type="presOf" srcId="{3BC7CDBB-8EB1-4BAD-A579-F79D0EFF7418}" destId="{78104E1B-64FB-413D-937F-443FB49F9C26}" srcOrd="0" destOrd="0" presId="urn:microsoft.com/office/officeart/2005/8/layout/radial4"/>
    <dgm:cxn modelId="{9260DE72-3F80-4413-A346-788CA2F8FDBF}" srcId="{F8B33871-E1C8-494E-96E2-3A133E87B1FA}" destId="{6F81B7C2-FE88-46D3-872A-A97CF74C0245}" srcOrd="6" destOrd="0" parTransId="{4E68F667-BF6C-4C9D-B9EF-DE1E4D9DBAA0}" sibTransId="{F82FCE11-54C7-4848-9B09-766E18D8CB66}"/>
    <dgm:cxn modelId="{28BA0F53-B643-4F48-AB70-D11272992488}" type="presOf" srcId="{4E68F667-BF6C-4C9D-B9EF-DE1E4D9DBAA0}" destId="{36371884-51AC-4CC7-8B82-D286A7F8F8F2}" srcOrd="0" destOrd="0" presId="urn:microsoft.com/office/officeart/2005/8/layout/radial4"/>
    <dgm:cxn modelId="{43892E73-19B6-429D-9BF4-3BB1E49BCA5F}" type="presOf" srcId="{29C04401-ACF8-4F72-BE4E-19F591C65BD1}" destId="{591759A4-AC09-4ED8-A184-0463C5EE54C7}" srcOrd="0" destOrd="0" presId="urn:microsoft.com/office/officeart/2005/8/layout/radial4"/>
    <dgm:cxn modelId="{AD01697C-0A02-43F4-A81A-695E81324C14}" srcId="{B8D5A167-723F-4B1F-A6EA-663ED637528F}" destId="{F8B33871-E1C8-494E-96E2-3A133E87B1FA}" srcOrd="0" destOrd="0" parTransId="{2351D5A0-1785-4814-951D-B5C6ED68C480}" sibTransId="{B029F0A5-F4D4-4A12-9296-D4B2B5A27092}"/>
    <dgm:cxn modelId="{19D66983-7EF2-46CD-BDEA-05C69AF76A52}" type="presOf" srcId="{B8D5A167-723F-4B1F-A6EA-663ED637528F}" destId="{1BAD7B4E-3A77-4F78-868C-C33270810AC1}" srcOrd="0" destOrd="0" presId="urn:microsoft.com/office/officeart/2005/8/layout/radial4"/>
    <dgm:cxn modelId="{3574DD85-3A1B-4068-BB55-F39B99C71EB6}" type="presOf" srcId="{0F1A4B58-850F-49C1-9239-2C3311DF3CDC}" destId="{8192D316-F5C0-4455-8902-7BCC6206255E}" srcOrd="0" destOrd="0" presId="urn:microsoft.com/office/officeart/2005/8/layout/radial4"/>
    <dgm:cxn modelId="{65305298-793B-4D0A-AAB9-C42AD3399731}" srcId="{F8B33871-E1C8-494E-96E2-3A133E87B1FA}" destId="{192ACDFE-38B8-4F58-A880-789A5264FDAA}" srcOrd="0" destOrd="0" parTransId="{0D1F7836-EA1A-44EC-BFA3-3381F0E36894}" sibTransId="{58FDA3BA-BF71-4F06-8D3C-64807C698297}"/>
    <dgm:cxn modelId="{1330BA9C-4D3D-440C-93E5-4D6466E3ABCB}" type="presOf" srcId="{0D1F7836-EA1A-44EC-BFA3-3381F0E36894}" destId="{F38B9533-F5A6-49C0-8C49-EC6F22FC600D}" srcOrd="0" destOrd="0" presId="urn:microsoft.com/office/officeart/2005/8/layout/radial4"/>
    <dgm:cxn modelId="{E806FEB2-92C0-4EE1-B0A1-5994B7D033FB}" srcId="{F8B33871-E1C8-494E-96E2-3A133E87B1FA}" destId="{29C04401-ACF8-4F72-BE4E-19F591C65BD1}" srcOrd="1" destOrd="0" parTransId="{F0CCBFFE-6243-4438-901F-B968C7CD52D0}" sibTransId="{A391B5FE-D7D2-45D2-AA0B-26CC5769D5AC}"/>
    <dgm:cxn modelId="{A678CFC3-2BCF-4ECC-A6CB-5C56C0DD2131}" type="presOf" srcId="{67E5C584-F11B-417F-BD75-2834D659172F}" destId="{078471E1-7EEE-419A-BBBA-222D1C4368D0}" srcOrd="0" destOrd="0" presId="urn:microsoft.com/office/officeart/2005/8/layout/radial4"/>
    <dgm:cxn modelId="{7A7EEBD2-0135-4F04-9401-0A2437765348}" srcId="{F8B33871-E1C8-494E-96E2-3A133E87B1FA}" destId="{0F1A4B58-850F-49C1-9239-2C3311DF3CDC}" srcOrd="2" destOrd="0" parTransId="{F1B6D98A-3633-4C77-B925-E2F807F17F60}" sibTransId="{135A762B-FC85-479A-BD4A-947A63BC86B1}"/>
    <dgm:cxn modelId="{BA393DD3-5F6C-45AA-9F8B-D41DAB25E5C9}" type="presOf" srcId="{F0CCBFFE-6243-4438-901F-B968C7CD52D0}" destId="{B5E7D517-EFB2-478C-B36E-5BCA470ED871}" srcOrd="0" destOrd="0" presId="urn:microsoft.com/office/officeart/2005/8/layout/radial4"/>
    <dgm:cxn modelId="{B97AFCD3-D3A0-47EB-B4AB-ACD2251D2C33}" type="presOf" srcId="{8818B53B-97C5-428C-9CE3-2F8A443B8C5B}" destId="{515ECA6E-D9CD-492F-94A1-E35E7A154CE9}" srcOrd="0" destOrd="0" presId="urn:microsoft.com/office/officeart/2005/8/layout/radial4"/>
    <dgm:cxn modelId="{2DE9B6D5-BA96-49B5-B7A4-9660D0FC6E5F}" srcId="{F8B33871-E1C8-494E-96E2-3A133E87B1FA}" destId="{32505DDE-8253-4192-8C78-D9ECB6E9CFFF}" srcOrd="4" destOrd="0" parTransId="{3BC7CDBB-8EB1-4BAD-A579-F79D0EFF7418}" sibTransId="{96159ADD-1979-4137-BC7D-6D30F044D48D}"/>
    <dgm:cxn modelId="{4797B7DF-8244-488A-8DC6-6941F2FD420F}" type="presOf" srcId="{F1B6D98A-3633-4C77-B925-E2F807F17F60}" destId="{5324B268-9A35-4B1D-BC77-01429C36AFEA}" srcOrd="0" destOrd="0" presId="urn:microsoft.com/office/officeart/2005/8/layout/radial4"/>
    <dgm:cxn modelId="{B58A6B5D-7DA1-4060-8DB3-3DB87CCF93B2}" type="presParOf" srcId="{1BAD7B4E-3A77-4F78-868C-C33270810AC1}" destId="{738E9661-AB99-4121-9068-8769D0EB2009}" srcOrd="0" destOrd="0" presId="urn:microsoft.com/office/officeart/2005/8/layout/radial4"/>
    <dgm:cxn modelId="{DCB6436D-5902-4D63-8B04-63662D10E354}" type="presParOf" srcId="{1BAD7B4E-3A77-4F78-868C-C33270810AC1}" destId="{F38B9533-F5A6-49C0-8C49-EC6F22FC600D}" srcOrd="1" destOrd="0" presId="urn:microsoft.com/office/officeart/2005/8/layout/radial4"/>
    <dgm:cxn modelId="{A7FAB05C-FAEC-46F7-9F63-88DDADB3B33C}" type="presParOf" srcId="{1BAD7B4E-3A77-4F78-868C-C33270810AC1}" destId="{09F5B639-C476-41E1-9FA1-774D030315AF}" srcOrd="2" destOrd="0" presId="urn:microsoft.com/office/officeart/2005/8/layout/radial4"/>
    <dgm:cxn modelId="{43A2908B-5E43-4A88-897D-263139122352}" type="presParOf" srcId="{1BAD7B4E-3A77-4F78-868C-C33270810AC1}" destId="{B5E7D517-EFB2-478C-B36E-5BCA470ED871}" srcOrd="3" destOrd="0" presId="urn:microsoft.com/office/officeart/2005/8/layout/radial4"/>
    <dgm:cxn modelId="{771B7B25-5EEF-4FAE-81BB-350CDDD3278E}" type="presParOf" srcId="{1BAD7B4E-3A77-4F78-868C-C33270810AC1}" destId="{591759A4-AC09-4ED8-A184-0463C5EE54C7}" srcOrd="4" destOrd="0" presId="urn:microsoft.com/office/officeart/2005/8/layout/radial4"/>
    <dgm:cxn modelId="{640260EA-87E0-4148-A167-073DEC4DCC8D}" type="presParOf" srcId="{1BAD7B4E-3A77-4F78-868C-C33270810AC1}" destId="{5324B268-9A35-4B1D-BC77-01429C36AFEA}" srcOrd="5" destOrd="0" presId="urn:microsoft.com/office/officeart/2005/8/layout/radial4"/>
    <dgm:cxn modelId="{47C4852D-E9E7-4485-9D9F-2466B8905322}" type="presParOf" srcId="{1BAD7B4E-3A77-4F78-868C-C33270810AC1}" destId="{8192D316-F5C0-4455-8902-7BCC6206255E}" srcOrd="6" destOrd="0" presId="urn:microsoft.com/office/officeart/2005/8/layout/radial4"/>
    <dgm:cxn modelId="{CA90DF9E-3511-4A26-A572-8E6981E2079E}" type="presParOf" srcId="{1BAD7B4E-3A77-4F78-868C-C33270810AC1}" destId="{1A9B8F76-6884-4C3F-A451-1C175AF2432C}" srcOrd="7" destOrd="0" presId="urn:microsoft.com/office/officeart/2005/8/layout/radial4"/>
    <dgm:cxn modelId="{15880BBC-DA69-4DF4-A9EB-D99FDA610B37}" type="presParOf" srcId="{1BAD7B4E-3A77-4F78-868C-C33270810AC1}" destId="{7BAD9BAD-D539-424C-8C05-8DDB81F90792}" srcOrd="8" destOrd="0" presId="urn:microsoft.com/office/officeart/2005/8/layout/radial4"/>
    <dgm:cxn modelId="{D75689CA-4037-433F-BFA0-4ED4312E2848}" type="presParOf" srcId="{1BAD7B4E-3A77-4F78-868C-C33270810AC1}" destId="{78104E1B-64FB-413D-937F-443FB49F9C26}" srcOrd="9" destOrd="0" presId="urn:microsoft.com/office/officeart/2005/8/layout/radial4"/>
    <dgm:cxn modelId="{B4428AF6-3925-4389-9146-E35ABAC3D67B}" type="presParOf" srcId="{1BAD7B4E-3A77-4F78-868C-C33270810AC1}" destId="{1547DCBF-1792-4436-88E6-40CEBC64269B}" srcOrd="10" destOrd="0" presId="urn:microsoft.com/office/officeart/2005/8/layout/radial4"/>
    <dgm:cxn modelId="{523BF6F5-B844-4BAD-9B29-98F0785DC89A}" type="presParOf" srcId="{1BAD7B4E-3A77-4F78-868C-C33270810AC1}" destId="{078471E1-7EEE-419A-BBBA-222D1C4368D0}" srcOrd="11" destOrd="0" presId="urn:microsoft.com/office/officeart/2005/8/layout/radial4"/>
    <dgm:cxn modelId="{B382BD1E-E16F-4188-9FDE-52B0D6EEADA6}" type="presParOf" srcId="{1BAD7B4E-3A77-4F78-868C-C33270810AC1}" destId="{515ECA6E-D9CD-492F-94A1-E35E7A154CE9}" srcOrd="12" destOrd="0" presId="urn:microsoft.com/office/officeart/2005/8/layout/radial4"/>
    <dgm:cxn modelId="{7E303382-0141-47AB-842A-E26CBF828CB6}" type="presParOf" srcId="{1BAD7B4E-3A77-4F78-868C-C33270810AC1}" destId="{36371884-51AC-4CC7-8B82-D286A7F8F8F2}" srcOrd="13" destOrd="0" presId="urn:microsoft.com/office/officeart/2005/8/layout/radial4"/>
    <dgm:cxn modelId="{3424CB3C-0490-4552-9ADE-CDD006AD521D}" type="presParOf" srcId="{1BAD7B4E-3A77-4F78-868C-C33270810AC1}" destId="{5B25BF87-E2CD-4BB3-9867-FE7834C2F1B5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8E9661-AB99-4121-9068-8769D0EB2009}">
      <dsp:nvSpPr>
        <dsp:cNvPr id="0" name=""/>
        <dsp:cNvSpPr/>
      </dsp:nvSpPr>
      <dsp:spPr>
        <a:xfrm>
          <a:off x="2166458" y="2241984"/>
          <a:ext cx="1427803" cy="142780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500" kern="1200"/>
            <a:t>komunikační systém </a:t>
          </a:r>
        </a:p>
      </dsp:txBody>
      <dsp:txXfrm>
        <a:off x="2375555" y="2451081"/>
        <a:ext cx="1009609" cy="1009609"/>
      </dsp:txXfrm>
    </dsp:sp>
    <dsp:sp modelId="{F38B9533-F5A6-49C0-8C49-EC6F22FC600D}">
      <dsp:nvSpPr>
        <dsp:cNvPr id="0" name=""/>
        <dsp:cNvSpPr/>
      </dsp:nvSpPr>
      <dsp:spPr>
        <a:xfrm rot="10800000">
          <a:off x="501300" y="2752424"/>
          <a:ext cx="1573574" cy="40692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F5B639-C476-41E1-9FA1-774D030315AF}">
      <dsp:nvSpPr>
        <dsp:cNvPr id="0" name=""/>
        <dsp:cNvSpPr/>
      </dsp:nvSpPr>
      <dsp:spPr>
        <a:xfrm>
          <a:off x="1569" y="2556101"/>
          <a:ext cx="999462" cy="7995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ovládání - motorické hledisko</a:t>
          </a:r>
        </a:p>
      </dsp:txBody>
      <dsp:txXfrm>
        <a:off x="24988" y="2579520"/>
        <a:ext cx="952624" cy="752731"/>
      </dsp:txXfrm>
    </dsp:sp>
    <dsp:sp modelId="{B5E7D517-EFB2-478C-B36E-5BCA470ED871}">
      <dsp:nvSpPr>
        <dsp:cNvPr id="0" name=""/>
        <dsp:cNvSpPr/>
      </dsp:nvSpPr>
      <dsp:spPr>
        <a:xfrm rot="12600000">
          <a:off x="714624" y="1956288"/>
          <a:ext cx="1573574" cy="40692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1759A4-AC09-4ED8-A184-0463C5EE54C7}">
      <dsp:nvSpPr>
        <dsp:cNvPr id="0" name=""/>
        <dsp:cNvSpPr/>
      </dsp:nvSpPr>
      <dsp:spPr>
        <a:xfrm>
          <a:off x="320302" y="1366571"/>
          <a:ext cx="999462" cy="7995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trvalost/oprava sdělení </a:t>
          </a:r>
        </a:p>
      </dsp:txBody>
      <dsp:txXfrm>
        <a:off x="343721" y="1389990"/>
        <a:ext cx="952624" cy="752731"/>
      </dsp:txXfrm>
    </dsp:sp>
    <dsp:sp modelId="{5324B268-9A35-4B1D-BC77-01429C36AFEA}">
      <dsp:nvSpPr>
        <dsp:cNvPr id="0" name=""/>
        <dsp:cNvSpPr/>
      </dsp:nvSpPr>
      <dsp:spPr>
        <a:xfrm rot="14400000">
          <a:off x="1297436" y="1373475"/>
          <a:ext cx="1573574" cy="40692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92D316-F5C0-4455-8902-7BCC6206255E}">
      <dsp:nvSpPr>
        <dsp:cNvPr id="0" name=""/>
        <dsp:cNvSpPr/>
      </dsp:nvSpPr>
      <dsp:spPr>
        <a:xfrm>
          <a:off x="1191098" y="495775"/>
          <a:ext cx="999462" cy="7995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symboly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+ikonicita</a:t>
          </a:r>
        </a:p>
      </dsp:txBody>
      <dsp:txXfrm>
        <a:off x="1214517" y="519194"/>
        <a:ext cx="952624" cy="752731"/>
      </dsp:txXfrm>
    </dsp:sp>
    <dsp:sp modelId="{1A9B8F76-6884-4C3F-A451-1C175AF2432C}">
      <dsp:nvSpPr>
        <dsp:cNvPr id="0" name=""/>
        <dsp:cNvSpPr/>
      </dsp:nvSpPr>
      <dsp:spPr>
        <a:xfrm rot="16200000">
          <a:off x="2093572" y="1160151"/>
          <a:ext cx="1573574" cy="40692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D9BAD-D539-424C-8C05-8DDB81F90792}">
      <dsp:nvSpPr>
        <dsp:cNvPr id="0" name=""/>
        <dsp:cNvSpPr/>
      </dsp:nvSpPr>
      <dsp:spPr>
        <a:xfrm>
          <a:off x="2380628" y="177041"/>
          <a:ext cx="999462" cy="7995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organizace slovní zásoby</a:t>
          </a:r>
        </a:p>
      </dsp:txBody>
      <dsp:txXfrm>
        <a:off x="2404047" y="200460"/>
        <a:ext cx="952624" cy="752731"/>
      </dsp:txXfrm>
    </dsp:sp>
    <dsp:sp modelId="{78104E1B-64FB-413D-937F-443FB49F9C26}">
      <dsp:nvSpPr>
        <dsp:cNvPr id="0" name=""/>
        <dsp:cNvSpPr/>
      </dsp:nvSpPr>
      <dsp:spPr>
        <a:xfrm rot="18000000">
          <a:off x="2889709" y="1373475"/>
          <a:ext cx="1573574" cy="40692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47DCBF-1792-4436-88E6-40CEBC64269B}">
      <dsp:nvSpPr>
        <dsp:cNvPr id="0" name=""/>
        <dsp:cNvSpPr/>
      </dsp:nvSpPr>
      <dsp:spPr>
        <a:xfrm>
          <a:off x="3570158" y="495775"/>
          <a:ext cx="999462" cy="7995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přenosnost </a:t>
          </a:r>
        </a:p>
      </dsp:txBody>
      <dsp:txXfrm>
        <a:off x="3593577" y="519194"/>
        <a:ext cx="952624" cy="752731"/>
      </dsp:txXfrm>
    </dsp:sp>
    <dsp:sp modelId="{078471E1-7EEE-419A-BBBA-222D1C4368D0}">
      <dsp:nvSpPr>
        <dsp:cNvPr id="0" name=""/>
        <dsp:cNvSpPr/>
      </dsp:nvSpPr>
      <dsp:spPr>
        <a:xfrm rot="19800000">
          <a:off x="3472521" y="1956288"/>
          <a:ext cx="1573574" cy="40692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5ECA6E-D9CD-492F-94A1-E35E7A154CE9}">
      <dsp:nvSpPr>
        <dsp:cNvPr id="0" name=""/>
        <dsp:cNvSpPr/>
      </dsp:nvSpPr>
      <dsp:spPr>
        <a:xfrm>
          <a:off x="4440954" y="1366571"/>
          <a:ext cx="999462" cy="7995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flexibilita</a:t>
          </a:r>
        </a:p>
      </dsp:txBody>
      <dsp:txXfrm>
        <a:off x="4464373" y="1389990"/>
        <a:ext cx="952624" cy="752731"/>
      </dsp:txXfrm>
    </dsp:sp>
    <dsp:sp modelId="{36371884-51AC-4CC7-8B82-D286A7F8F8F2}">
      <dsp:nvSpPr>
        <dsp:cNvPr id="0" name=""/>
        <dsp:cNvSpPr/>
      </dsp:nvSpPr>
      <dsp:spPr>
        <a:xfrm>
          <a:off x="3685845" y="2752424"/>
          <a:ext cx="1573574" cy="40692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25BF87-E2CD-4BB3-9867-FE7834C2F1B5}">
      <dsp:nvSpPr>
        <dsp:cNvPr id="0" name=""/>
        <dsp:cNvSpPr/>
      </dsp:nvSpPr>
      <dsp:spPr>
        <a:xfrm>
          <a:off x="4759688" y="2556101"/>
          <a:ext cx="999462" cy="7995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hlasový/vizuální výstup</a:t>
          </a:r>
        </a:p>
      </dsp:txBody>
      <dsp:txXfrm>
        <a:off x="4783107" y="2579520"/>
        <a:ext cx="952624" cy="7527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Chleboradová</dc:creator>
  <cp:keywords/>
  <dc:description/>
  <cp:lastModifiedBy>Barbora Chleboradová</cp:lastModifiedBy>
  <cp:revision>4</cp:revision>
  <cp:lastPrinted>2020-04-25T05:11:00Z</cp:lastPrinted>
  <dcterms:created xsi:type="dcterms:W3CDTF">2020-04-24T18:28:00Z</dcterms:created>
  <dcterms:modified xsi:type="dcterms:W3CDTF">2020-04-25T05:12:00Z</dcterms:modified>
</cp:coreProperties>
</file>