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CA" w:rsidRDefault="001A7FCA" w:rsidP="001A7FCA">
      <w:pPr>
        <w:pStyle w:val="Nadpis1"/>
        <w:rPr>
          <w:lang w:val="cs-CZ"/>
        </w:rPr>
      </w:pPr>
      <w:bookmarkStart w:id="0" w:name="_Toc382165068"/>
      <w:bookmarkStart w:id="1" w:name="_Toc382165100"/>
      <w:bookmarkStart w:id="2" w:name="_Toc384971618"/>
      <w:bookmarkStart w:id="3" w:name="_Toc385539195"/>
      <w:bookmarkStart w:id="4" w:name="_GoBack"/>
      <w:bookmarkEnd w:id="4"/>
      <w:r>
        <w:t>Charakteristika nadaného žáka</w:t>
      </w:r>
      <w:bookmarkEnd w:id="0"/>
      <w:bookmarkEnd w:id="1"/>
      <w:bookmarkEnd w:id="2"/>
      <w:bookmarkEnd w:id="3"/>
    </w:p>
    <w:p w:rsidR="001A7FCA" w:rsidRPr="00AB6A6C" w:rsidRDefault="001A7FCA" w:rsidP="001A7FCA"/>
    <w:p w:rsidR="001A7FCA" w:rsidRDefault="001A7FCA" w:rsidP="001A7FCA">
      <w:pPr>
        <w:spacing w:line="360" w:lineRule="auto"/>
        <w:ind w:firstLine="708"/>
        <w:jc w:val="both"/>
      </w:pPr>
      <w:r>
        <w:t xml:space="preserve">Jak uvádí Hříbková (2005, s. 91), </w:t>
      </w:r>
      <w:r w:rsidRPr="00446066">
        <w:rPr>
          <w:b/>
        </w:rPr>
        <w:t>znakem nadaných je značná rozmanitost a diversita osobnostních vlastností</w:t>
      </w:r>
      <w:r>
        <w:t xml:space="preserve">. Tato věta je výsledkem výzkumné práce </w:t>
      </w:r>
      <w:proofErr w:type="spellStart"/>
      <w:r>
        <w:t>Roedella</w:t>
      </w:r>
      <w:proofErr w:type="spellEnd"/>
      <w:r>
        <w:t>, Jacksona a Robinsona (1980). Nebyla tedy potvrzena hypotéza, že mimořádně nadaní lidé se vyznačují zvláštními osobnostními vlastnostmi a jinými myšlenkovými procesy.</w:t>
      </w:r>
    </w:p>
    <w:p w:rsidR="001A7FCA" w:rsidRDefault="001A7FCA" w:rsidP="001A7FCA">
      <w:pPr>
        <w:spacing w:line="360" w:lineRule="auto"/>
        <w:jc w:val="both"/>
      </w:pPr>
      <w:r>
        <w:tab/>
        <w:t>Přesto ale můžeme nalézt několik obecných osobnostních charakteristik typických pro nadané jedince. Autoři je rozčleňují do tří okruhů: kognitivní charakteristiky, nekognitivní charakteristiky a charakteristiky učení. Nutno dodat, že ne všechny děti musí disponovat všemi projevy (srov. Machů, 2010, s. 31, Hříbková, 2005, s. 90, 91).</w:t>
      </w:r>
    </w:p>
    <w:p w:rsidR="001A7FCA" w:rsidRDefault="001A7FCA" w:rsidP="001A7FCA">
      <w:pPr>
        <w:spacing w:line="360" w:lineRule="auto"/>
        <w:jc w:val="both"/>
      </w:pPr>
    </w:p>
    <w:p w:rsidR="001A7FCA" w:rsidRPr="00DD3ED3" w:rsidRDefault="001A7FCA" w:rsidP="001A7FCA">
      <w:pPr>
        <w:pStyle w:val="Nadpis2"/>
      </w:pPr>
      <w:bookmarkStart w:id="5" w:name="_Toc382165069"/>
      <w:bookmarkStart w:id="6" w:name="_Toc382165101"/>
      <w:bookmarkStart w:id="7" w:name="_Toc384971619"/>
      <w:bookmarkStart w:id="8" w:name="_Toc385539196"/>
      <w:r>
        <w:t>Kognitivní charakteristiky</w:t>
      </w:r>
      <w:bookmarkEnd w:id="5"/>
      <w:bookmarkEnd w:id="6"/>
      <w:bookmarkEnd w:id="7"/>
      <w:bookmarkEnd w:id="8"/>
    </w:p>
    <w:p w:rsidR="001A7FCA" w:rsidRDefault="001A7FCA" w:rsidP="001A7FCA">
      <w:pPr>
        <w:spacing w:line="360" w:lineRule="auto"/>
        <w:ind w:firstLine="576"/>
        <w:jc w:val="both"/>
        <w:rPr>
          <w:szCs w:val="24"/>
        </w:rPr>
      </w:pPr>
      <w:r>
        <w:rPr>
          <w:szCs w:val="24"/>
        </w:rPr>
        <w:t>Kognitivní charakteristiky rozdělujeme na intelektové, tvořivé charakteristiky paměť. Tvořivé a intelektové schopnosti intelektově nadaných dětí jsou více rozvinuty v porovnání s jejich vrstevníky. Dle kognitivních psychologů nadané děti používají vyspělejší strategie řešení.</w:t>
      </w:r>
    </w:p>
    <w:p w:rsidR="001A7FCA" w:rsidRDefault="001A7FCA" w:rsidP="001A7FC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Intelektové charakteristiky </w:t>
      </w:r>
      <w:r>
        <w:rPr>
          <w:szCs w:val="24"/>
        </w:rPr>
        <w:t>– nadaní žáci samostatně vyhledávají informace z encyklopedií a moderních zdrojů, informace strukturují a vytváří různé systémy (číselné, časové, hodnotové apod.). Zajímají se o vztah příčiny a následku, identifikují nesrovnalosti, dokáží správně a rychle zobecňovat. Jejich kritické myšlení je rozvinuté, což se projevuje tendencí k pochybování, polemice a zvýšené sebekritice. Slovní zásoba nadaných dětí je bohatá, rádi se zabývají abstraktními pojmy. Jsou schopny delší koncentrace pozornosti, než je v jejich věku běžné.</w:t>
      </w:r>
    </w:p>
    <w:p w:rsidR="001A7FCA" w:rsidRDefault="001A7FCA" w:rsidP="001A7FCA">
      <w:pPr>
        <w:spacing w:line="360" w:lineRule="auto"/>
        <w:jc w:val="both"/>
        <w:rPr>
          <w:szCs w:val="24"/>
        </w:rPr>
      </w:pPr>
      <w:r w:rsidRPr="00F51F51">
        <w:rPr>
          <w:b/>
          <w:szCs w:val="24"/>
        </w:rPr>
        <w:t>Tvořivé charakteristiky</w:t>
      </w:r>
      <w:r>
        <w:rPr>
          <w:b/>
          <w:szCs w:val="24"/>
        </w:rPr>
        <w:t xml:space="preserve"> </w:t>
      </w:r>
      <w:r>
        <w:rPr>
          <w:szCs w:val="24"/>
        </w:rPr>
        <w:t>– nadaní se vyznačují schopností rozehrát fantazii a imaginaci a intelektuální hravostí a zvídavostí, nové informace vyžadují a přijímají. Mnohdy dospívají k originálním způsobům řešení úkolů, hledají vlastní odpovědi na otázky, bývají nekonvenční v uvažování. Nebojí se riskovat.</w:t>
      </w:r>
    </w:p>
    <w:p w:rsidR="001A7FCA" w:rsidRDefault="001A7FCA" w:rsidP="001A7FC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Paměť</w:t>
      </w:r>
      <w:r>
        <w:rPr>
          <w:szCs w:val="24"/>
        </w:rPr>
        <w:t xml:space="preserve"> – nadané děti jsou dobrými pozorovateli, neuniknou jim ani drobné detaily. Pozornost věnují zejména věcem a jevům, které je zaujaly.</w:t>
      </w:r>
    </w:p>
    <w:p w:rsidR="001A7FCA" w:rsidRDefault="001A7FCA" w:rsidP="001A7FCA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(Hříbková, 2005, s. 92 – 93).</w:t>
      </w:r>
    </w:p>
    <w:p w:rsidR="001A7FCA" w:rsidRDefault="001A7FCA" w:rsidP="001A7FCA">
      <w:pPr>
        <w:spacing w:line="360" w:lineRule="auto"/>
        <w:jc w:val="both"/>
        <w:rPr>
          <w:szCs w:val="24"/>
        </w:rPr>
      </w:pPr>
    </w:p>
    <w:p w:rsidR="001A7FCA" w:rsidRDefault="001A7FCA" w:rsidP="001A7FCA">
      <w:pPr>
        <w:pStyle w:val="Nadpis2"/>
      </w:pPr>
      <w:bookmarkStart w:id="9" w:name="_Toc382165070"/>
      <w:bookmarkStart w:id="10" w:name="_Toc382165102"/>
      <w:bookmarkStart w:id="11" w:name="_Toc384971620"/>
      <w:bookmarkStart w:id="12" w:name="_Toc385539197"/>
      <w:r>
        <w:t>Nekognitivní charakteristiky</w:t>
      </w:r>
      <w:bookmarkEnd w:id="9"/>
      <w:bookmarkEnd w:id="10"/>
      <w:bookmarkEnd w:id="11"/>
      <w:bookmarkEnd w:id="12"/>
    </w:p>
    <w:p w:rsidR="001A7FCA" w:rsidRDefault="001A7FCA" w:rsidP="001A7FCA">
      <w:pPr>
        <w:spacing w:line="360" w:lineRule="auto"/>
        <w:ind w:firstLine="576"/>
        <w:jc w:val="both"/>
      </w:pPr>
      <w:r>
        <w:t>Jedná se o projevy v oblasti emocionální, sociální a motivační.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Motivační charakteristiky</w:t>
      </w:r>
      <w:r>
        <w:t xml:space="preserve"> – vnitřní motivace má převahu před vnější. Chování a jednání nadaných je řízeno často vědomým cílem a v činnostech, které je zajímají, jsou vytrvalí. Jejich zájmy jsou rozmanité. Neunavuje je duševní činnost.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Emocionální charakteristiky</w:t>
      </w:r>
      <w:r>
        <w:t xml:space="preserve"> – nadaní žáci jsou citliví až přecitlivělí, ve srovnání s vrstevníky mohou působit jako emocionálně méně vyzrálé. Při obhajobě svých názorů mají sklon k impulzivitě a expresivitě.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Sociální charakteristiky</w:t>
      </w:r>
      <w:r>
        <w:t xml:space="preserve"> – potřeba volnosti a aktivity nutí okolí nadaného žáka ke zvýšené pozornosti. V sociální skupině často zaujímají extrémní pozici. Mají smysl pro humor, pointu většinou chápe pouze nadaný jedinec. Sociální dovednosti jsou buď extrémně nízké, nebo vysoké. Pro komunikaci a činnosti vyhledávají starší děti.</w:t>
      </w:r>
    </w:p>
    <w:p w:rsidR="001A7FCA" w:rsidRDefault="001A7FCA" w:rsidP="001A7FCA">
      <w:pPr>
        <w:spacing w:line="360" w:lineRule="auto"/>
        <w:jc w:val="both"/>
      </w:pPr>
      <w:r>
        <w:t>(Hříbková, 2005, s. 93 – 94).</w:t>
      </w:r>
    </w:p>
    <w:p w:rsidR="001A7FCA" w:rsidRDefault="001A7FCA" w:rsidP="001A7FCA">
      <w:pPr>
        <w:spacing w:line="360" w:lineRule="auto"/>
        <w:jc w:val="both"/>
      </w:pPr>
    </w:p>
    <w:p w:rsidR="001A7FCA" w:rsidRDefault="001A7FCA" w:rsidP="001A7FCA">
      <w:pPr>
        <w:pStyle w:val="Nadpis2"/>
      </w:pPr>
      <w:bookmarkStart w:id="13" w:name="_Toc382165071"/>
      <w:bookmarkStart w:id="14" w:name="_Toc382165103"/>
      <w:bookmarkStart w:id="15" w:name="_Toc384971621"/>
      <w:bookmarkStart w:id="16" w:name="_Toc385539198"/>
      <w:r>
        <w:t>Charakteristiky učení a školní projevy</w:t>
      </w:r>
      <w:bookmarkEnd w:id="13"/>
      <w:bookmarkEnd w:id="14"/>
      <w:bookmarkEnd w:id="15"/>
      <w:bookmarkEnd w:id="16"/>
    </w:p>
    <w:p w:rsidR="001A7FCA" w:rsidRDefault="001A7FCA" w:rsidP="001A7FCA">
      <w:pPr>
        <w:spacing w:line="360" w:lineRule="auto"/>
        <w:ind w:firstLine="360"/>
        <w:jc w:val="both"/>
      </w:pPr>
      <w:r>
        <w:t>Za základní charakteristiky učení a školní projevy intelektově nadaných žáků autoři považují následující: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t>relativně dobře se adaptují v novém učebním prostředí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t>preference individuálního učení a práce před skupinovou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t>schopnost samostatného vyhledávání informací a orientace v nich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t>obliba problémových úloh, experimentů, učení prostřednictvím manipulace, induktivního učení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t>snaha o dokonalé provedení úkolu, které je v souladu s jejich představou, pokud nejsou spokojeni s výsledkem, dokončení činnosti oddálí</w:t>
      </w:r>
    </w:p>
    <w:p w:rsidR="001A7FCA" w:rsidRDefault="001A7FCA" w:rsidP="001A7FCA">
      <w:pPr>
        <w:numPr>
          <w:ilvl w:val="0"/>
          <w:numId w:val="2"/>
        </w:numPr>
        <w:spacing w:line="360" w:lineRule="auto"/>
        <w:jc w:val="both"/>
      </w:pPr>
      <w:r>
        <w:lastRenderedPageBreak/>
        <w:t>potřeba prezentovat své znalosti a dovednosti před spolužáky.</w:t>
      </w:r>
    </w:p>
    <w:p w:rsidR="001A7FCA" w:rsidRDefault="001A7FCA" w:rsidP="001A7FCA">
      <w:pPr>
        <w:spacing w:line="360" w:lineRule="auto"/>
        <w:ind w:left="360"/>
        <w:jc w:val="both"/>
      </w:pPr>
      <w:r>
        <w:t>(Hříbková, 2005, s. 94).</w:t>
      </w:r>
    </w:p>
    <w:p w:rsidR="001A7FCA" w:rsidRDefault="001A7FCA" w:rsidP="001A7FCA">
      <w:pPr>
        <w:spacing w:line="360" w:lineRule="auto"/>
        <w:ind w:left="360"/>
        <w:jc w:val="both"/>
      </w:pPr>
    </w:p>
    <w:p w:rsidR="001A7FCA" w:rsidRDefault="001A7FCA" w:rsidP="001A7FCA">
      <w:pPr>
        <w:pStyle w:val="Nadpis2"/>
      </w:pPr>
      <w:bookmarkStart w:id="17" w:name="_Toc382165072"/>
      <w:bookmarkStart w:id="18" w:name="_Toc382165104"/>
      <w:bookmarkStart w:id="19" w:name="_Toc384971622"/>
      <w:bookmarkStart w:id="20" w:name="_Toc385539199"/>
      <w:r>
        <w:t>Formy projevů nadaných dětí</w:t>
      </w:r>
      <w:bookmarkEnd w:id="17"/>
      <w:bookmarkEnd w:id="18"/>
      <w:bookmarkEnd w:id="19"/>
      <w:bookmarkEnd w:id="20"/>
    </w:p>
    <w:p w:rsidR="001A7FCA" w:rsidRDefault="001A7FCA" w:rsidP="001A7FCA">
      <w:pPr>
        <w:spacing w:line="360" w:lineRule="auto"/>
        <w:ind w:firstLine="576"/>
        <w:jc w:val="both"/>
      </w:pPr>
      <w:r>
        <w:t>Učitelé se ve své pedagogické praxi mohou setkat s nadanými dětmi, které se svými projevy chování mohou dělit do několika skupin. Zde jsou jednotlivé typy dětí podle Machů (2010, s. 34 – 35):</w:t>
      </w:r>
    </w:p>
    <w:p w:rsidR="001A7FCA" w:rsidRDefault="001A7FCA" w:rsidP="001A7FCA">
      <w:pPr>
        <w:spacing w:line="360" w:lineRule="auto"/>
        <w:jc w:val="both"/>
      </w:pPr>
      <w:r w:rsidRPr="005812B0">
        <w:rPr>
          <w:b/>
        </w:rPr>
        <w:t>Úspěšný nadaný</w:t>
      </w:r>
      <w:r>
        <w:t xml:space="preserve"> – podřizuje se svému okolí. Všeobecně je pedagogy a vrstevníky přijímán jako nadprůměrný. Navenek se jeho schopnosti projevují, nevyznačuje se žádnými závažnými problémy, dosahuje výborných studijních výsledků, je lehce identifikovatelný.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Náročný nadaný jedinec</w:t>
      </w:r>
      <w:r>
        <w:t xml:space="preserve"> – nadmíru sebevědomý a tvrdohlavý, své pocity dává jasně najevo. Klasická výuka jej nudí, vyžaduje stálou pozornost učitele, a tedy ruší výuku vykřikováním správných odpovědí. Dospělými bývá neoblíben, neboť nerad respektuje autoritu.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Utajené nadané dítě</w:t>
      </w:r>
      <w:r>
        <w:t xml:space="preserve"> – plaché, tiché, nesmělé dítě s velice nízkým sebevědomím. Své výjimečné vlohy maskuje, aby nevybočovalo z řady. Nadání nebývá často odhaleno.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 xml:space="preserve">Nadaný „odpadlík“ </w:t>
      </w:r>
      <w:r>
        <w:t>– výrazně trpí v klasickém školském systému. V důsledku nepochopení jeho talentu učiteli a žáky se stává negativním. Projevuje se prudkými emočními stavy nebo naprostou rezignací. Nespolupracuje, neplní si své školní povinnosti, mívá špatné známky, což vede k odmítání jak učiteli, tak žáky.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 xml:space="preserve">Nadaný jedinec „dvakrát výjimečný“ </w:t>
      </w:r>
      <w:r>
        <w:t>– vedle intelektového nadání se potýká se specifickou poruchou učení, tělesným handicapem, nebo emocionálním problémem. Žák je frustrovaný až bezmocný, má nízké sebevědomí. Okolí se často soustředí na handicap a nadání jde stranou.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 xml:space="preserve">Samostatný nadaný jedinec </w:t>
      </w:r>
      <w:r>
        <w:t>– je to dítě autonomní, které realisticky přijímá své přednosti i nedostatky. Školu bere jako nutné zlo a snaží se z ní vytěžit maximum.</w:t>
      </w:r>
    </w:p>
    <w:p w:rsidR="001A7FCA" w:rsidRDefault="001A7FCA" w:rsidP="001A7FCA">
      <w:pPr>
        <w:spacing w:line="360" w:lineRule="auto"/>
        <w:jc w:val="both"/>
      </w:pPr>
      <w:r>
        <w:rPr>
          <w:b/>
        </w:rPr>
        <w:t>Vysoce tvořivé dítě</w:t>
      </w:r>
      <w:r>
        <w:t xml:space="preserve"> – pro dítě je obtížné přizpůsobit se pevnému školnímu systému, stále experimentuje, opravuje dospělé, chce měnit školní pravidla. Jeho chování bývá konfliktní. Dochází k potížím s identifikací jeho schopností, neboť selhává v klasických testech – v zadání často vidí hlubší souvislosti a neomezuje se jen na jedno správné řešení. </w:t>
      </w:r>
    </w:p>
    <w:p w:rsidR="001A7FCA" w:rsidRDefault="001A7FCA" w:rsidP="001A7FCA">
      <w:pPr>
        <w:spacing w:line="360" w:lineRule="auto"/>
        <w:jc w:val="both"/>
      </w:pPr>
    </w:p>
    <w:p w:rsidR="001A7FCA" w:rsidRDefault="001A7FCA" w:rsidP="001A7FCA">
      <w:pPr>
        <w:pStyle w:val="Nadpis2"/>
      </w:pPr>
      <w:bookmarkStart w:id="21" w:name="_Toc382165073"/>
      <w:bookmarkStart w:id="22" w:name="_Toc382165105"/>
      <w:bookmarkStart w:id="23" w:name="_Toc384971623"/>
      <w:bookmarkStart w:id="24" w:name="_Toc385539200"/>
      <w:r>
        <w:t>Možné problémy nadaných</w:t>
      </w:r>
      <w:bookmarkEnd w:id="21"/>
      <w:bookmarkEnd w:id="22"/>
      <w:bookmarkEnd w:id="23"/>
      <w:bookmarkEnd w:id="24"/>
    </w:p>
    <w:p w:rsidR="001A7FCA" w:rsidRDefault="001A7FCA" w:rsidP="001A7FCA">
      <w:pPr>
        <w:spacing w:line="360" w:lineRule="auto"/>
        <w:ind w:firstLine="576"/>
        <w:jc w:val="both"/>
      </w:pPr>
      <w:r>
        <w:t>Hříbková (2005, s. 95 – 97), Jurášková (2006, s. 32) a Machů (2010, s. 35 – 38, 40) spojují nadané žáky s určitými „problémy“. Ty se mohou vázat k učení, sociálním vztahům a v neposlední řadě se jedná o osobnostní problémy.</w:t>
      </w:r>
    </w:p>
    <w:p w:rsidR="001A7FCA" w:rsidRDefault="001A7FCA" w:rsidP="001A7FCA">
      <w:pPr>
        <w:spacing w:line="360" w:lineRule="auto"/>
        <w:jc w:val="both"/>
      </w:pPr>
      <w:r w:rsidRPr="001311CA">
        <w:t>S</w:t>
      </w:r>
      <w:r w:rsidRPr="001311CA">
        <w:rPr>
          <w:b/>
        </w:rPr>
        <w:t> učebními problémy</w:t>
      </w:r>
      <w:r>
        <w:t xml:space="preserve"> se nadané děti mohou obvykle setkat v pozdějším věku na vyšším stupni školy. Je to důsledek toho, že děti nebyly nuceny se příliš učit, často jim stačila vynikající paměť a verbální schopnosti, a tím pádem si neutvořily studijní návyky. Další problém bývá spojen s volbou střední nebo vysoké školy. Překážkou se stává </w:t>
      </w:r>
      <w:proofErr w:type="spellStart"/>
      <w:r>
        <w:t>multipotencionalita</w:t>
      </w:r>
      <w:proofErr w:type="spellEnd"/>
      <w:r>
        <w:t xml:space="preserve"> nadaných, neboli schopnost podávat nadprůměrné výsledky ve více oblastech. Určit jeden obor, který je baví a chtějí se mu věnovat, je pro ně obtížné.</w:t>
      </w:r>
    </w:p>
    <w:p w:rsidR="001A7FCA" w:rsidRDefault="001A7FCA" w:rsidP="001A7FCA">
      <w:pPr>
        <w:spacing w:line="360" w:lineRule="auto"/>
        <w:jc w:val="both"/>
      </w:pPr>
      <w:r>
        <w:t>Ve vyšších ročnících se také mění přístup talentovaných chlapců a talentovaných děvčat ke studiu. Je to dáno tím, že dívky jsou vedeny svým okolím k větší pasivitě a přizpůsobování. Děvčata chtějí vyhovět těmto požadavkům a své nadání úspěšně tají. Oproti tomu nadaní chlapci dávají hlasitě najevo nesouhlas se stylem výuky, upoutávají na sebe učitelovu pozornost, a to učitele nutí připravovat pro tyto hochy speciální úkoly. Tento způsob je pro chlapce motivující, pro dívky demotivující. V souvislosti s výše zmíněným se dívky potýkají s těmito problémy:</w:t>
      </w:r>
    </w:p>
    <w:p w:rsidR="001A7FCA" w:rsidRDefault="001A7FCA" w:rsidP="001A7FCA">
      <w:pPr>
        <w:spacing w:line="360" w:lineRule="auto"/>
        <w:jc w:val="both"/>
      </w:pPr>
      <w:r>
        <w:t>Nízká výkonová motivace.</w:t>
      </w:r>
    </w:p>
    <w:p w:rsidR="001A7FCA" w:rsidRDefault="001A7FCA" w:rsidP="001A7FCA">
      <w:pPr>
        <w:spacing w:line="360" w:lineRule="auto"/>
        <w:jc w:val="both"/>
      </w:pPr>
      <w:r>
        <w:t>Nízké sebevědomí.</w:t>
      </w:r>
    </w:p>
    <w:p w:rsidR="001A7FCA" w:rsidRDefault="001A7FCA" w:rsidP="001A7FCA">
      <w:pPr>
        <w:spacing w:line="360" w:lineRule="auto"/>
        <w:jc w:val="both"/>
      </w:pPr>
      <w:proofErr w:type="spellStart"/>
      <w:r>
        <w:t>Multipotencionalita</w:t>
      </w:r>
      <w:proofErr w:type="spellEnd"/>
      <w:r>
        <w:t xml:space="preserve"> a perfekcionismus.</w:t>
      </w:r>
    </w:p>
    <w:p w:rsidR="001A7FCA" w:rsidRDefault="001A7FCA" w:rsidP="001A7FCA">
      <w:pPr>
        <w:spacing w:line="360" w:lineRule="auto"/>
        <w:jc w:val="both"/>
      </w:pPr>
      <w:r>
        <w:t xml:space="preserve">Problémy se vyskytují také </w:t>
      </w:r>
      <w:r w:rsidRPr="00824AD0">
        <w:t>v</w:t>
      </w:r>
      <w:r w:rsidRPr="00824AD0">
        <w:rPr>
          <w:b/>
        </w:rPr>
        <w:t> sociálních vztazích</w:t>
      </w:r>
      <w:r>
        <w:t>. Dominance a izolace jsou dvě typické pozice, které nadaní v sociální struktuře zaujímají. Izolace nastává tehdy, když nadaný cítí nepochopení svých spolužáků. Proto také často vyhledávají společnost starších dětí a dospělých. Dominance se projevuje v tendenci organizovat veškeré dění kolem sebe a vytvářet pravidla. Od ostatních nadaný žák očekává respektování těchto pravidel, a tímto se dostává do konfliktních situací s okolím.</w:t>
      </w:r>
    </w:p>
    <w:p w:rsidR="001A7FCA" w:rsidRDefault="001A7FCA" w:rsidP="001A7FCA">
      <w:pPr>
        <w:spacing w:line="360" w:lineRule="auto"/>
        <w:jc w:val="both"/>
      </w:pPr>
      <w:r w:rsidRPr="006D3A00">
        <w:rPr>
          <w:b/>
        </w:rPr>
        <w:t>Osobnostních problémů</w:t>
      </w:r>
      <w:r>
        <w:t xml:space="preserve"> je celá řada. Často se děti potýkají s přecitlivělostí, a to zejména přecitlivělostí na kritiku. Problém nastává zejména při neustálém tlaku ze strany dominantních </w:t>
      </w:r>
      <w:r>
        <w:lastRenderedPageBreak/>
        <w:t>rodičů na stoprocentní výkon a „selhání“ dítěte nevhodně komentují. Toto jednání může vést až k </w:t>
      </w:r>
      <w:proofErr w:type="spellStart"/>
      <w:r>
        <w:t>podvýkonnosti</w:t>
      </w:r>
      <w:proofErr w:type="spellEnd"/>
      <w:r>
        <w:t xml:space="preserve"> a vzniku neurózy či deprese.</w:t>
      </w:r>
    </w:p>
    <w:p w:rsidR="001A7FCA" w:rsidRDefault="001A7FCA" w:rsidP="001A7FCA">
      <w:pPr>
        <w:spacing w:line="360" w:lineRule="auto"/>
        <w:jc w:val="both"/>
      </w:pPr>
      <w:r>
        <w:t xml:space="preserve">Nedostatečné sebepoznání, neschopnost rozlišit své silné a slabé stránky vede ke vzniku neadekvátního </w:t>
      </w:r>
      <w:proofErr w:type="spellStart"/>
      <w:r>
        <w:t>sebeobrazu</w:t>
      </w:r>
      <w:proofErr w:type="spellEnd"/>
      <w:r>
        <w:t>. Vzniká často u nadaných žáků, jejichž vysoká intelektová kapacita není spojena s žádnou oblastí nebo zájmem. Stává se také, že tento pocit se objeví na základě vnímání své odlišnosti a odcizení od spolužáků, dokonce i rodičů.</w:t>
      </w:r>
    </w:p>
    <w:p w:rsidR="001A7FCA" w:rsidRDefault="001A7FCA" w:rsidP="001A7FCA">
      <w:pPr>
        <w:spacing w:line="360" w:lineRule="auto"/>
        <w:jc w:val="both"/>
      </w:pPr>
      <w:r>
        <w:t>Dalším významným rysem spojeným s problémy je přehnaný perfekcionismus. Stanovováním vysokých a nereálných cílů a neschopnost jejich splnění vede k hlubokému zklamání.</w:t>
      </w:r>
    </w:p>
    <w:p w:rsidR="003C1798" w:rsidRDefault="003C1798"/>
    <w:sectPr w:rsidR="003C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6271"/>
    <w:multiLevelType w:val="multilevel"/>
    <w:tmpl w:val="F6C6C1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310EA"/>
    <w:multiLevelType w:val="hybridMultilevel"/>
    <w:tmpl w:val="7E8EA0AE"/>
    <w:lvl w:ilvl="0" w:tplc="D6B475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CA"/>
    <w:rsid w:val="001A7FCA"/>
    <w:rsid w:val="003C1798"/>
    <w:rsid w:val="00F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CB81-B51F-4E36-A05E-5D41E58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FC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7FC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  <w:lang w:val="x-non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A7FC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FCA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i/>
      <w:sz w:val="28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7FC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7FCA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7FC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7FC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7FC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7FC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FCA"/>
    <w:rPr>
      <w:rFonts w:ascii="Times New Roman" w:eastAsia="Times New Roman" w:hAnsi="Times New Roman" w:cs="Times New Roman"/>
      <w:b/>
      <w:bCs/>
      <w:i/>
      <w:kern w:val="32"/>
      <w:sz w:val="28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1A7FCA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1A7FCA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1A7FCA"/>
    <w:rPr>
      <w:rFonts w:ascii="Times New Roman" w:eastAsia="Times New Roman" w:hAnsi="Times New Roman" w:cs="Times New Roman"/>
      <w:b/>
      <w:bCs/>
      <w:i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7FC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7FCA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7FC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7FC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7FCA"/>
    <w:rPr>
      <w:rFonts w:ascii="Cambria" w:eastAsia="Times New Roman" w:hAnsi="Cambri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Trna</cp:lastModifiedBy>
  <cp:revision>2</cp:revision>
  <dcterms:created xsi:type="dcterms:W3CDTF">2020-03-21T22:30:00Z</dcterms:created>
  <dcterms:modified xsi:type="dcterms:W3CDTF">2020-03-21T22:30:00Z</dcterms:modified>
</cp:coreProperties>
</file>