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D6" w:rsidRDefault="00C56399">
      <w:pPr>
        <w:spacing w:after="208" w:line="259" w:lineRule="auto"/>
        <w:ind w:left="41"/>
      </w:pPr>
      <w:bookmarkStart w:id="0" w:name="_GoBack"/>
      <w:bookmarkEnd w:id="0"/>
      <w:r>
        <w:rPr>
          <w:b/>
          <w:sz w:val="28"/>
        </w:rPr>
        <w:t xml:space="preserve">64/2005 Sb. </w:t>
      </w:r>
    </w:p>
    <w:p w:rsidR="00D252D6" w:rsidRDefault="00C56399">
      <w:pPr>
        <w:spacing w:after="153" w:line="259" w:lineRule="auto"/>
        <w:ind w:left="41"/>
      </w:pPr>
      <w:r>
        <w:rPr>
          <w:b/>
          <w:sz w:val="28"/>
        </w:rPr>
        <w:t xml:space="preserve">VYHLÁŠKA </w:t>
      </w:r>
    </w:p>
    <w:p w:rsidR="00D252D6" w:rsidRDefault="00C56399">
      <w:pPr>
        <w:ind w:left="41" w:right="14"/>
      </w:pPr>
      <w:r>
        <w:t xml:space="preserve">ze dne 2. února 2005 </w:t>
      </w:r>
    </w:p>
    <w:p w:rsidR="00D252D6" w:rsidRDefault="00C56399">
      <w:pPr>
        <w:ind w:left="41" w:right="14"/>
      </w:pPr>
      <w:r>
        <w:t xml:space="preserve">o evidenci úrazů dětí, žáků a studentů </w:t>
      </w:r>
    </w:p>
    <w:p w:rsidR="00D252D6" w:rsidRDefault="00C56399">
      <w:pPr>
        <w:spacing w:after="147"/>
        <w:ind w:left="41" w:right="14"/>
      </w:pPr>
      <w:r>
        <w:t xml:space="preserve">Ministerstvo školství, mládeže a tělovýchovy stanoví podle § 29 odst. 3 zákona č. 561/2004 Sb., o předškolním, základním, středním, vyšším odborném a jiném vzdělávání (školský zákon): </w:t>
      </w:r>
    </w:p>
    <w:p w:rsidR="00D252D6" w:rsidRDefault="00C56399">
      <w:pPr>
        <w:spacing w:after="203" w:line="259" w:lineRule="auto"/>
        <w:ind w:left="46" w:firstLine="0"/>
      </w:pPr>
      <w:r>
        <w:t xml:space="preserve"> </w:t>
      </w:r>
    </w:p>
    <w:p w:rsidR="00D252D6" w:rsidRDefault="00C56399">
      <w:pPr>
        <w:spacing w:after="242" w:line="259" w:lineRule="auto"/>
        <w:ind w:left="69"/>
        <w:jc w:val="center"/>
      </w:pPr>
      <w:r>
        <w:rPr>
          <w:b/>
        </w:rPr>
        <w:t xml:space="preserve">§ 1 </w:t>
      </w:r>
    </w:p>
    <w:p w:rsidR="00D252D6" w:rsidRDefault="00C56399">
      <w:pPr>
        <w:pStyle w:val="Nadpis1"/>
        <w:ind w:left="70" w:right="2"/>
      </w:pPr>
      <w:r>
        <w:t xml:space="preserve">Kniha úrazů </w:t>
      </w:r>
    </w:p>
    <w:p w:rsidR="00D252D6" w:rsidRDefault="00C56399">
      <w:pPr>
        <w:ind w:left="41" w:right="80"/>
      </w:pPr>
      <w:r>
        <w:rPr>
          <w:i/>
        </w:rPr>
        <w:t>(1)</w:t>
      </w:r>
      <w:r>
        <w:t xml:space="preserve"> V knize úrazů se evidují všechny úrazy dětí, žá</w:t>
      </w:r>
      <w:r>
        <w:t xml:space="preserve">ků a studentů (dále jen "úraz"), ke kterým došlo při činnostech uvedených v § 29 odst. 2 školského zákona, a to nejpozději do 24 hodin od okamžiku, kdy se škola nebo školské zařízení o úrazu dozví. </w:t>
      </w:r>
      <w:r>
        <w:rPr>
          <w:i/>
        </w:rPr>
        <w:t>(2)</w:t>
      </w:r>
      <w:r>
        <w:t xml:space="preserve"> V knize úrazů se uvede </w:t>
      </w:r>
    </w:p>
    <w:p w:rsidR="00D252D6" w:rsidRDefault="00C56399">
      <w:pPr>
        <w:numPr>
          <w:ilvl w:val="0"/>
          <w:numId w:val="1"/>
        </w:numPr>
        <w:ind w:left="288" w:right="14" w:hanging="257"/>
      </w:pPr>
      <w:r>
        <w:t xml:space="preserve">pořadové číslo úrazu, </w:t>
      </w:r>
    </w:p>
    <w:p w:rsidR="00D252D6" w:rsidRDefault="00C56399">
      <w:pPr>
        <w:numPr>
          <w:ilvl w:val="0"/>
          <w:numId w:val="1"/>
        </w:numPr>
        <w:ind w:left="288" w:right="14" w:hanging="257"/>
      </w:pPr>
      <w:r>
        <w:t xml:space="preserve">jméno, </w:t>
      </w:r>
      <w:r>
        <w:t xml:space="preserve">popřípadě jména, příjmení a datum narození zraněného, </w:t>
      </w:r>
    </w:p>
    <w:p w:rsidR="00D252D6" w:rsidRDefault="00C56399">
      <w:pPr>
        <w:numPr>
          <w:ilvl w:val="0"/>
          <w:numId w:val="1"/>
        </w:numPr>
        <w:ind w:left="288" w:right="14" w:hanging="257"/>
      </w:pPr>
      <w:r>
        <w:t xml:space="preserve">popis úrazu, </w:t>
      </w:r>
    </w:p>
    <w:p w:rsidR="00D252D6" w:rsidRDefault="00C56399">
      <w:pPr>
        <w:numPr>
          <w:ilvl w:val="0"/>
          <w:numId w:val="1"/>
        </w:numPr>
        <w:ind w:left="288" w:right="14" w:hanging="257"/>
      </w:pPr>
      <w:r>
        <w:t xml:space="preserve">popis události, při které k úrazu došlo, včetně údaje o datu a místě události, </w:t>
      </w:r>
    </w:p>
    <w:p w:rsidR="00D252D6" w:rsidRDefault="00C56399">
      <w:pPr>
        <w:numPr>
          <w:ilvl w:val="0"/>
          <w:numId w:val="1"/>
        </w:numPr>
        <w:ind w:left="288" w:right="14" w:hanging="257"/>
      </w:pPr>
      <w:r>
        <w:t xml:space="preserve">zda a kým byl úraz ošetřen, </w:t>
      </w:r>
    </w:p>
    <w:p w:rsidR="00D252D6" w:rsidRDefault="00C56399">
      <w:pPr>
        <w:numPr>
          <w:ilvl w:val="0"/>
          <w:numId w:val="1"/>
        </w:numPr>
        <w:ind w:left="288" w:right="14" w:hanging="257"/>
      </w:pPr>
      <w:r>
        <w:t>podpis zaměstnance právnické osoby vykonávající činnost školy nebo školského z</w:t>
      </w:r>
      <w:r>
        <w:t xml:space="preserve">ařízení, který provedl zápis do knihy úrazů, </w:t>
      </w:r>
    </w:p>
    <w:p w:rsidR="00D252D6" w:rsidRDefault="00C56399">
      <w:pPr>
        <w:numPr>
          <w:ilvl w:val="0"/>
          <w:numId w:val="1"/>
        </w:numPr>
        <w:ind w:left="288" w:right="14" w:hanging="257"/>
      </w:pPr>
      <w:r>
        <w:t xml:space="preserve">další údaje, pokud jsou potřebné k sepsání záznamu o úrazu. </w:t>
      </w:r>
    </w:p>
    <w:p w:rsidR="00D252D6" w:rsidRDefault="00C56399">
      <w:pPr>
        <w:ind w:left="41" w:right="14"/>
      </w:pPr>
      <w:r>
        <w:rPr>
          <w:i/>
        </w:rPr>
        <w:t>(3)</w:t>
      </w:r>
      <w:r>
        <w:t xml:space="preserve"> </w:t>
      </w:r>
      <w:r>
        <w:t xml:space="preserve">Osobní údaje, které jsou součástí knihy úrazů, mohou být zpracovávány pouze za účelem evidence úrazů, popřípadě jako podklad pro vyhotovení záznamu o úrazu. </w:t>
      </w:r>
    </w:p>
    <w:p w:rsidR="00D252D6" w:rsidRDefault="00C56399">
      <w:pPr>
        <w:spacing w:after="242" w:line="259" w:lineRule="auto"/>
        <w:ind w:left="69"/>
        <w:jc w:val="center"/>
      </w:pPr>
      <w:r>
        <w:rPr>
          <w:b/>
        </w:rPr>
        <w:t xml:space="preserve">§ 2 </w:t>
      </w:r>
    </w:p>
    <w:p w:rsidR="00D252D6" w:rsidRDefault="00C56399">
      <w:pPr>
        <w:pStyle w:val="Nadpis1"/>
        <w:ind w:left="70" w:right="3"/>
      </w:pPr>
      <w:r>
        <w:t xml:space="preserve">Záznam o úrazu </w:t>
      </w:r>
    </w:p>
    <w:p w:rsidR="00D252D6" w:rsidRDefault="00C56399">
      <w:pPr>
        <w:ind w:left="41" w:right="14"/>
      </w:pPr>
      <w:r>
        <w:rPr>
          <w:i/>
        </w:rPr>
        <w:t>(1)</w:t>
      </w:r>
      <w:r>
        <w:t xml:space="preserve"> Záznam o úrazu škola nebo školské zařízení vyhotovuje, jde-li o </w:t>
      </w:r>
    </w:p>
    <w:p w:rsidR="00D252D6" w:rsidRDefault="00C56399">
      <w:pPr>
        <w:numPr>
          <w:ilvl w:val="0"/>
          <w:numId w:val="2"/>
        </w:numPr>
        <w:ind w:right="14"/>
      </w:pPr>
      <w:r>
        <w:t>úraz, je</w:t>
      </w:r>
      <w:r>
        <w:t xml:space="preserve">hož důsledkem byla nepřítomnost dítěte, žáka nebo studenta (dále jen "žák") ve škole nebo školském zařízení zasahující alespoň do 2 po sobě jdoucích vyučovacích dnů, nebo </w:t>
      </w:r>
    </w:p>
    <w:p w:rsidR="00D252D6" w:rsidRDefault="00C56399">
      <w:pPr>
        <w:numPr>
          <w:ilvl w:val="0"/>
          <w:numId w:val="2"/>
        </w:numPr>
        <w:ind w:right="14"/>
      </w:pPr>
      <w:r>
        <w:lastRenderedPageBreak/>
        <w:t>smrtelný úraz; smrtelným úrazem se pro účely této vyhlášky rozumí takové poškození z</w:t>
      </w:r>
      <w:r>
        <w:t xml:space="preserve">draví, které způsobilo smrt po úrazu nebo na jehož následky žák zemřel nejpozději do jednoho roku od vzniku úrazu. </w:t>
      </w:r>
    </w:p>
    <w:p w:rsidR="00D252D6" w:rsidRDefault="00C56399">
      <w:pPr>
        <w:numPr>
          <w:ilvl w:val="0"/>
          <w:numId w:val="3"/>
        </w:numPr>
        <w:ind w:left="372" w:right="14" w:hanging="341"/>
      </w:pPr>
      <w:r>
        <w:t xml:space="preserve">Záznam o úrazu se vyhotoví na formuláři, jehož vzor je uveden v příloze k této vyhlášce. </w:t>
      </w:r>
    </w:p>
    <w:p w:rsidR="00D252D6" w:rsidRDefault="00C56399">
      <w:pPr>
        <w:numPr>
          <w:ilvl w:val="0"/>
          <w:numId w:val="3"/>
        </w:numPr>
        <w:ind w:left="372" w:right="14" w:hanging="341"/>
      </w:pPr>
      <w:r>
        <w:t xml:space="preserve">Na žádost zákonného zástupce žáka, zletilého žáka </w:t>
      </w:r>
      <w:r>
        <w:t xml:space="preserve">nebo orgánu uvedeného v § 4 škola nebo školské zařízení bezodkladně vyhotoví záznam i o úrazu, který není uveden v odstavci 1. </w:t>
      </w:r>
    </w:p>
    <w:p w:rsidR="00D252D6" w:rsidRDefault="00C56399">
      <w:pPr>
        <w:numPr>
          <w:ilvl w:val="0"/>
          <w:numId w:val="3"/>
        </w:numPr>
        <w:ind w:left="372" w:right="14" w:hanging="341"/>
      </w:pPr>
      <w:r>
        <w:t>Škola nebo školské zařízení vyhotoví o úrazu, který není uveden v odstavci 1, záznam, pokud je pravděpodobné, že žáku bude posky</w:t>
      </w:r>
      <w:r>
        <w:t xml:space="preserve">tnuta náhrada za bolest a ztížení společenského uplatnění způsobené úrazem. </w:t>
      </w:r>
    </w:p>
    <w:p w:rsidR="00D252D6" w:rsidRDefault="00C56399">
      <w:pPr>
        <w:numPr>
          <w:ilvl w:val="0"/>
          <w:numId w:val="3"/>
        </w:numPr>
        <w:ind w:left="372" w:right="14" w:hanging="341"/>
      </w:pPr>
      <w:r>
        <w:t xml:space="preserve">Jedno vyhotovení záznamu o úrazu předá škola nebo školské zařízení zletilému žákovi, v případě nezletilého žáka jeho zákonnému zástupci. </w:t>
      </w:r>
    </w:p>
    <w:p w:rsidR="00D252D6" w:rsidRDefault="00C56399">
      <w:pPr>
        <w:numPr>
          <w:ilvl w:val="0"/>
          <w:numId w:val="3"/>
        </w:numPr>
        <w:ind w:left="372" w:right="14" w:hanging="341"/>
      </w:pPr>
      <w:r>
        <w:t>Škola nebo školské zařízení bez zbytečnéh</w:t>
      </w:r>
      <w:r>
        <w:t xml:space="preserve">o odkladu </w:t>
      </w:r>
      <w:proofErr w:type="gramStart"/>
      <w:r>
        <w:t>aktualizuje</w:t>
      </w:r>
      <w:proofErr w:type="gramEnd"/>
      <w:r>
        <w:t xml:space="preserve"> záznam o úrazu </w:t>
      </w:r>
    </w:p>
    <w:p w:rsidR="00D252D6" w:rsidRDefault="00C56399">
      <w:pPr>
        <w:numPr>
          <w:ilvl w:val="0"/>
          <w:numId w:val="4"/>
        </w:numPr>
        <w:ind w:left="288" w:right="339" w:hanging="257"/>
      </w:pPr>
      <w:r>
        <w:t xml:space="preserve">pokud byla poskytnuta náhrada za bolest nebo náhrada za ztížení společenského uplatnění způsobené úrazem, nebo </w:t>
      </w:r>
    </w:p>
    <w:p w:rsidR="00D252D6" w:rsidRDefault="00C56399">
      <w:pPr>
        <w:numPr>
          <w:ilvl w:val="0"/>
          <w:numId w:val="4"/>
        </w:numPr>
        <w:spacing w:after="39" w:line="435" w:lineRule="auto"/>
        <w:ind w:left="288" w:right="339" w:hanging="257"/>
      </w:pPr>
      <w:r>
        <w:t xml:space="preserve">v případě smrtelného úrazu, pokud k úmrtí došlo po vyhotovení záznamu o úrazu. </w:t>
      </w:r>
      <w:r>
        <w:rPr>
          <w:b/>
        </w:rPr>
        <w:t xml:space="preserve">§ 3 </w:t>
      </w:r>
    </w:p>
    <w:p w:rsidR="00D252D6" w:rsidRDefault="00C56399">
      <w:pPr>
        <w:pStyle w:val="Nadpis1"/>
        <w:ind w:left="70" w:right="1"/>
      </w:pPr>
      <w:r>
        <w:t xml:space="preserve">Hlášení úrazu </w:t>
      </w:r>
    </w:p>
    <w:p w:rsidR="00D252D6" w:rsidRDefault="00C56399">
      <w:pPr>
        <w:numPr>
          <w:ilvl w:val="0"/>
          <w:numId w:val="5"/>
        </w:numPr>
        <w:ind w:right="14"/>
      </w:pPr>
      <w:r>
        <w:t>O úrazu</w:t>
      </w:r>
      <w:r>
        <w:t xml:space="preserve"> nezletilého žáka podá škola nebo školské zařízení bez zbytečného odkladu hlášení jeho zákonnému zástupci. </w:t>
      </w:r>
    </w:p>
    <w:p w:rsidR="00D252D6" w:rsidRDefault="00C56399">
      <w:pPr>
        <w:numPr>
          <w:ilvl w:val="0"/>
          <w:numId w:val="5"/>
        </w:numPr>
        <w:ind w:right="14"/>
      </w:pPr>
      <w:r>
        <w:t>Nasvědčují-li zjištěné skutečnosti tomu, že v souvislosti s úrazem byl spáchán trestný čin nebo přestupek, nebo jedná-</w:t>
      </w:r>
      <w:r>
        <w:t xml:space="preserve">li se o smrtelný úraz, podá škola nebo školské zařízení bez zbytečného odkladu hlášení místně příslušnému útvaru Policie České republiky. </w:t>
      </w:r>
    </w:p>
    <w:p w:rsidR="00D252D6" w:rsidRDefault="00C56399">
      <w:pPr>
        <w:numPr>
          <w:ilvl w:val="0"/>
          <w:numId w:val="5"/>
        </w:numPr>
        <w:ind w:right="14"/>
      </w:pPr>
      <w:r>
        <w:t>O úrazu podá škola nebo školské zařízení bez zbytečného odkladu hlášení pojišťovně, u které je škola nebo školské zař</w:t>
      </w:r>
      <w:r>
        <w:t xml:space="preserve">ízení pojištěno pro případ své odpovědnosti za škodu vzniklou na životě a zdraví žáků, pokud škola nebo školské zařízení má takové pojištění sjednáno. </w:t>
      </w:r>
      <w:r>
        <w:rPr>
          <w:i/>
        </w:rPr>
        <w:t>(4)</w:t>
      </w:r>
      <w:r>
        <w:t xml:space="preserve"> Škola nebo školské zařízení bez zbytečného odkladu podá hlášení o úrazu podle § 2 odst. 1 a 4 také př</w:t>
      </w:r>
      <w:r>
        <w:t xml:space="preserve">íslušnému oblastnímu inspektorátu práce, popřípadě příslušnému obvodnímu báňskému úřadu, pokud k úrazu došlo při praktickém vyučování žáků středních škol nebo praktické přípravě studentů vyšších odborných škol. </w:t>
      </w:r>
    </w:p>
    <w:p w:rsidR="00D252D6" w:rsidRDefault="00C56399">
      <w:pPr>
        <w:spacing w:after="242" w:line="259" w:lineRule="auto"/>
        <w:ind w:left="69"/>
        <w:jc w:val="center"/>
      </w:pPr>
      <w:r>
        <w:rPr>
          <w:b/>
        </w:rPr>
        <w:t xml:space="preserve">§ 4 </w:t>
      </w:r>
    </w:p>
    <w:p w:rsidR="00D252D6" w:rsidRDefault="00C56399">
      <w:pPr>
        <w:pStyle w:val="Nadpis1"/>
        <w:ind w:left="70" w:right="1"/>
      </w:pPr>
      <w:r>
        <w:t xml:space="preserve">Zasílání záznamu o úrazu </w:t>
      </w:r>
    </w:p>
    <w:p w:rsidR="00D252D6" w:rsidRDefault="00C56399">
      <w:pPr>
        <w:spacing w:after="87" w:line="354" w:lineRule="auto"/>
        <w:ind w:left="41" w:right="158"/>
      </w:pPr>
      <w:r>
        <w:rPr>
          <w:i/>
        </w:rPr>
        <w:t>(1)</w:t>
      </w:r>
      <w:r>
        <w:t xml:space="preserve"> Záznam o </w:t>
      </w:r>
      <w:r>
        <w:t xml:space="preserve">úrazu podle § 2 odst. 1 písm. a) a odst. 4 zasílá škola nebo školské zařízení za uplynulý kalendářní měsíc, nejpozději do pátého dne následujícího měsíce, </w:t>
      </w:r>
      <w:r>
        <w:rPr>
          <w:i/>
        </w:rPr>
        <w:t>a)</w:t>
      </w:r>
      <w:r>
        <w:t xml:space="preserve"> zdravotní pojišťovně žáka a </w:t>
      </w:r>
    </w:p>
    <w:p w:rsidR="00D252D6" w:rsidRDefault="00C56399">
      <w:pPr>
        <w:ind w:left="41" w:right="14"/>
      </w:pPr>
      <w:r>
        <w:rPr>
          <w:i/>
        </w:rPr>
        <w:lastRenderedPageBreak/>
        <w:t>b)</w:t>
      </w:r>
      <w:r>
        <w:t xml:space="preserve"> České školní inspekci. </w:t>
      </w:r>
    </w:p>
    <w:p w:rsidR="00D252D6" w:rsidRDefault="00C56399">
      <w:pPr>
        <w:spacing w:after="90" w:line="352" w:lineRule="auto"/>
        <w:ind w:left="46" w:right="386" w:firstLine="0"/>
        <w:jc w:val="both"/>
      </w:pPr>
      <w:r>
        <w:rPr>
          <w:i/>
        </w:rPr>
        <w:t>(2)</w:t>
      </w:r>
      <w:r>
        <w:t xml:space="preserve"> </w:t>
      </w:r>
      <w:r>
        <w:t xml:space="preserve">Záznam o smrtelném úrazu zasílá škola nebo školské zařízení do 5 pracovních dnů po podání hlášení podle § 3 nebo aktualizaci záznamu podle § 2 odst. 6 písm. b) </w:t>
      </w:r>
      <w:r>
        <w:rPr>
          <w:i/>
        </w:rPr>
        <w:t>a)</w:t>
      </w:r>
      <w:r>
        <w:t xml:space="preserve"> zřizovateli, </w:t>
      </w:r>
    </w:p>
    <w:p w:rsidR="00D252D6" w:rsidRDefault="00C56399">
      <w:pPr>
        <w:numPr>
          <w:ilvl w:val="0"/>
          <w:numId w:val="6"/>
        </w:numPr>
        <w:ind w:left="288" w:right="14" w:hanging="257"/>
      </w:pPr>
      <w:r>
        <w:t xml:space="preserve">zdravotní pojišťovně žáka, </w:t>
      </w:r>
    </w:p>
    <w:p w:rsidR="00D252D6" w:rsidRDefault="00C56399">
      <w:pPr>
        <w:numPr>
          <w:ilvl w:val="0"/>
          <w:numId w:val="6"/>
        </w:numPr>
        <w:ind w:left="288" w:right="14" w:hanging="257"/>
      </w:pPr>
      <w:r>
        <w:t xml:space="preserve">České školní inspekci a </w:t>
      </w:r>
    </w:p>
    <w:p w:rsidR="00D252D6" w:rsidRDefault="00C56399">
      <w:pPr>
        <w:numPr>
          <w:ilvl w:val="0"/>
          <w:numId w:val="6"/>
        </w:numPr>
        <w:ind w:left="288" w:right="14" w:hanging="257"/>
      </w:pPr>
      <w:r>
        <w:t xml:space="preserve">místně příslušnému útvaru </w:t>
      </w:r>
      <w:r>
        <w:t xml:space="preserve">Policie České republiky. </w:t>
      </w:r>
    </w:p>
    <w:p w:rsidR="00D252D6" w:rsidRDefault="00C56399">
      <w:pPr>
        <w:numPr>
          <w:ilvl w:val="0"/>
          <w:numId w:val="7"/>
        </w:numPr>
        <w:ind w:right="14"/>
      </w:pPr>
      <w:r>
        <w:t xml:space="preserve">Škola a školské zařízení zasílají záznamy o úrazu a jejich aktualizaci též zřizovateli na základě jeho písemné výzvy. </w:t>
      </w:r>
    </w:p>
    <w:p w:rsidR="00D252D6" w:rsidRDefault="00C56399">
      <w:pPr>
        <w:numPr>
          <w:ilvl w:val="0"/>
          <w:numId w:val="7"/>
        </w:numPr>
        <w:ind w:right="14"/>
      </w:pPr>
      <w:r>
        <w:t>Podle odstavců 1 a 2 se nepostupuje, jedná-li se o aktualizaci záznamu o úrazu podle § 2 odst. 6 písm. a). Škol</w:t>
      </w:r>
      <w:r>
        <w:t>a nebo školské zařízení vždy k 30. září vyrozumí Českou školní inspekci o aktualizacích záznamů o úrazu podle § 2 odst. 6 písm. a) v uplynulém školním roce. Vyrozumění podle věty druhé obsahuje pořadové číslo a školní rok vyhotovení každého záznamu o úrazu</w:t>
      </w:r>
      <w:r>
        <w:t xml:space="preserve">, který byl v uplynulém školním roce aktualizován, a údaj o důvodu aktualizace. </w:t>
      </w:r>
    </w:p>
    <w:p w:rsidR="00D252D6" w:rsidRDefault="00C56399">
      <w:pPr>
        <w:numPr>
          <w:ilvl w:val="0"/>
          <w:numId w:val="7"/>
        </w:numPr>
        <w:spacing w:after="144"/>
        <w:ind w:right="14"/>
      </w:pPr>
      <w:r>
        <w:t xml:space="preserve">Záznam o úrazu a vyrozumění o aktualizacích záznamů o úrazu podle odstavce 4 se zasílá České školní inspekci v elektronickém formuláři. </w:t>
      </w:r>
    </w:p>
    <w:p w:rsidR="00D252D6" w:rsidRDefault="00C56399">
      <w:pPr>
        <w:spacing w:after="203" w:line="259" w:lineRule="auto"/>
        <w:ind w:left="46" w:firstLine="0"/>
      </w:pPr>
      <w:r>
        <w:t xml:space="preserve"> </w:t>
      </w:r>
    </w:p>
    <w:p w:rsidR="00D252D6" w:rsidRDefault="00C56399">
      <w:pPr>
        <w:spacing w:after="242" w:line="259" w:lineRule="auto"/>
        <w:ind w:left="69"/>
        <w:jc w:val="center"/>
      </w:pPr>
      <w:r>
        <w:rPr>
          <w:b/>
        </w:rPr>
        <w:t xml:space="preserve">§ 5 </w:t>
      </w:r>
    </w:p>
    <w:p w:rsidR="00D252D6" w:rsidRDefault="00C56399">
      <w:pPr>
        <w:pStyle w:val="Nadpis1"/>
        <w:ind w:left="70"/>
      </w:pPr>
      <w:r>
        <w:t xml:space="preserve">Účinnost </w:t>
      </w:r>
    </w:p>
    <w:p w:rsidR="00D252D6" w:rsidRDefault="00C56399">
      <w:pPr>
        <w:spacing w:after="70"/>
        <w:ind w:left="41" w:right="14"/>
      </w:pPr>
      <w:r>
        <w:t xml:space="preserve">Tato vyhláška nabývá účinnosti dnem jejího vyhlášení. </w:t>
      </w:r>
    </w:p>
    <w:p w:rsidR="00D252D6" w:rsidRDefault="00C56399">
      <w:pPr>
        <w:spacing w:after="301" w:line="259" w:lineRule="auto"/>
        <w:ind w:left="46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05348" cy="20320"/>
                <wp:effectExtent l="0" t="0" r="0" b="0"/>
                <wp:docPr id="2510" name="Group 2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348" cy="20320"/>
                          <a:chOff x="0" y="0"/>
                          <a:chExt cx="5705348" cy="20320"/>
                        </a:xfrm>
                      </wpg:grpSpPr>
                      <wps:wsp>
                        <wps:cNvPr id="3023" name="Shape 3023"/>
                        <wps:cNvSpPr/>
                        <wps:spPr>
                          <a:xfrm>
                            <a:off x="0" y="0"/>
                            <a:ext cx="570420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4205" h="19685">
                                <a:moveTo>
                                  <a:pt x="0" y="0"/>
                                </a:moveTo>
                                <a:lnTo>
                                  <a:pt x="5704205" y="0"/>
                                </a:lnTo>
                                <a:lnTo>
                                  <a:pt x="5704205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51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3099" y="508"/>
                            <a:ext cx="5699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 h="9144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  <a:lnTo>
                                  <a:pt x="5699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5702300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51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5702300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51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3099" y="17272"/>
                            <a:ext cx="5699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 h="9144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  <a:lnTo>
                                  <a:pt x="5699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5702300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0" style="width:449.24pt;height:1.60001pt;mso-position-horizontal-relative:char;mso-position-vertical-relative:line" coordsize="57053,203">
                <v:shape id="Shape 3032" style="position:absolute;width:57042;height:196;left:0;top:0;" coordsize="5704205,19685" path="m0,0l5704205,0l5704205,19685l0,19685l0,0">
                  <v:stroke weight="0pt" endcap="flat" joinstyle="miter" miterlimit="10" on="false" color="#000000" opacity="0"/>
                  <v:fill on="true" color="#a0a0a0"/>
                </v:shape>
                <v:shape id="Shape 3033" style="position:absolute;width:91;height:91;left:0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034" style="position:absolute;width:56991;height:91;left:30;top:5;" coordsize="5699125,9144" path="m0,0l5699125,0l5699125,9144l0,9144l0,0">
                  <v:stroke weight="0pt" endcap="flat" joinstyle="miter" miterlimit="10" on="false" color="#000000" opacity="0"/>
                  <v:fill on="true" color="#a0a0a0"/>
                </v:shape>
                <v:shape id="Shape 3035" style="position:absolute;width:91;height:91;left:57023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036" style="position:absolute;width:91;height:137;left:0;top:35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037" style="position:absolute;width:91;height:137;left:57023;top:35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038" style="position:absolute;width:91;height:91;left:0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039" style="position:absolute;width:56991;height:91;left:30;top:172;" coordsize="5699125,9144" path="m0,0l5699125,0l5699125,9144l0,9144l0,0">
                  <v:stroke weight="0pt" endcap="flat" joinstyle="miter" miterlimit="10" on="false" color="#000000" opacity="0"/>
                  <v:fill on="true" color="#e3e3e3"/>
                </v:shape>
                <v:shape id="Shape 3040" style="position:absolute;width:91;height:91;left:57023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</w:p>
    <w:p w:rsidR="00D252D6" w:rsidRDefault="00C56399">
      <w:pPr>
        <w:pStyle w:val="Nadpis1"/>
        <w:spacing w:after="114"/>
        <w:ind w:left="41"/>
        <w:jc w:val="left"/>
      </w:pPr>
      <w:r>
        <w:t xml:space="preserve">Přechodné ustanovení zavedeno vyhláškou č. 57/2010 Sb. Čl. II </w:t>
      </w:r>
    </w:p>
    <w:p w:rsidR="00D252D6" w:rsidRDefault="00C56399">
      <w:pPr>
        <w:spacing w:after="67"/>
        <w:ind w:left="41" w:right="14"/>
      </w:pPr>
      <w:r>
        <w:t xml:space="preserve">Podle § 4 odst. 5 vyhlášky č. 64/2005 Sb., ve znění účinném ode dne nabytí účinnosti této vyhlášky, se postupuje od 1. května 2010. </w:t>
      </w:r>
    </w:p>
    <w:p w:rsidR="00D252D6" w:rsidRDefault="00C56399">
      <w:pPr>
        <w:spacing w:after="280" w:line="259" w:lineRule="auto"/>
        <w:ind w:left="46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05348" cy="20701"/>
                <wp:effectExtent l="0" t="0" r="0" b="0"/>
                <wp:docPr id="2511" name="Group 2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348" cy="20701"/>
                          <a:chOff x="0" y="0"/>
                          <a:chExt cx="5705348" cy="20701"/>
                        </a:xfrm>
                      </wpg:grpSpPr>
                      <wps:wsp>
                        <wps:cNvPr id="3041" name="Shape 3041"/>
                        <wps:cNvSpPr/>
                        <wps:spPr>
                          <a:xfrm>
                            <a:off x="0" y="0"/>
                            <a:ext cx="57042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4205" h="20320">
                                <a:moveTo>
                                  <a:pt x="0" y="0"/>
                                </a:moveTo>
                                <a:lnTo>
                                  <a:pt x="5704205" y="0"/>
                                </a:lnTo>
                                <a:lnTo>
                                  <a:pt x="5704205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51" y="11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51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3099" y="889"/>
                            <a:ext cx="5699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 h="9144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  <a:lnTo>
                                  <a:pt x="5699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5702300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51" y="393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5702300" y="393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51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3099" y="17653"/>
                            <a:ext cx="5699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 h="9144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  <a:lnTo>
                                  <a:pt x="5699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5702300" y="176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1" style="width:449.24pt;height:1.63pt;mso-position-horizontal-relative:char;mso-position-vertical-relative:line" coordsize="57053,207">
                <v:shape id="Shape 3051" style="position:absolute;width:57042;height:203;left:0;top:0;" coordsize="5704205,20320" path="m0,0l5704205,0l5704205,20320l0,20320l0,0">
                  <v:stroke weight="0pt" endcap="flat" joinstyle="miter" miterlimit="10" on="false" color="#000000" opacity="0"/>
                  <v:fill on="true" color="#a0a0a0"/>
                </v:shape>
                <v:shape id="Shape 3052" style="position:absolute;width:91;height:91;left:0;top:1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053" style="position:absolute;width:91;height:91;left:0;top:8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054" style="position:absolute;width:56991;height:91;left:30;top:8;" coordsize="5699125,9144" path="m0,0l5699125,0l5699125,9144l0,9144l0,0">
                  <v:stroke weight="0pt" endcap="flat" joinstyle="miter" miterlimit="10" on="false" color="#000000" opacity="0"/>
                  <v:fill on="true" color="#a0a0a0"/>
                </v:shape>
                <v:shape id="Shape 3055" style="position:absolute;width:91;height:91;left:57023;top:8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056" style="position:absolute;width:91;height:137;left:0;top:39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057" style="position:absolute;width:91;height:137;left:57023;top:39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058" style="position:absolute;width:91;height:91;left:0;top:17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059" style="position:absolute;width:56991;height:91;left:30;top:176;" coordsize="5699125,9144" path="m0,0l5699125,0l5699125,9144l0,9144l0,0">
                  <v:stroke weight="0pt" endcap="flat" joinstyle="miter" miterlimit="10" on="false" color="#000000" opacity="0"/>
                  <v:fill on="true" color="#e3e3e3"/>
                </v:shape>
                <v:shape id="Shape 3060" style="position:absolute;width:91;height:91;left:57023;top:17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</w:p>
    <w:p w:rsidR="00D252D6" w:rsidRDefault="00C56399">
      <w:pPr>
        <w:spacing w:after="13"/>
        <w:ind w:left="41" w:right="14"/>
      </w:pPr>
      <w:r>
        <w:t>M</w:t>
      </w:r>
      <w:r>
        <w:t xml:space="preserve">inistryně: </w:t>
      </w:r>
    </w:p>
    <w:p w:rsidR="00D252D6" w:rsidRDefault="00C56399">
      <w:pPr>
        <w:spacing w:after="69"/>
        <w:ind w:left="41" w:right="14"/>
      </w:pPr>
      <w:r>
        <w:t xml:space="preserve">JUDr. Buzková v. r. </w:t>
      </w:r>
    </w:p>
    <w:p w:rsidR="00D252D6" w:rsidRDefault="00C56399">
      <w:pPr>
        <w:spacing w:after="235" w:line="259" w:lineRule="auto"/>
        <w:ind w:left="46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05348" cy="20955"/>
                <wp:effectExtent l="0" t="0" r="0" b="0"/>
                <wp:docPr id="2512" name="Group 2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348" cy="20955"/>
                          <a:chOff x="0" y="0"/>
                          <a:chExt cx="5705348" cy="20955"/>
                        </a:xfrm>
                      </wpg:grpSpPr>
                      <wps:wsp>
                        <wps:cNvPr id="3061" name="Shape 3061"/>
                        <wps:cNvSpPr/>
                        <wps:spPr>
                          <a:xfrm>
                            <a:off x="0" y="0"/>
                            <a:ext cx="57042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4205" h="20320">
                                <a:moveTo>
                                  <a:pt x="0" y="0"/>
                                </a:moveTo>
                                <a:lnTo>
                                  <a:pt x="5704205" y="0"/>
                                </a:lnTo>
                                <a:lnTo>
                                  <a:pt x="5704205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51" y="11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3099" y="1143"/>
                            <a:ext cx="5699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 h="9144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  <a:lnTo>
                                  <a:pt x="5699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5702300" y="11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51" y="4192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5702300" y="4192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51" y="17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3099" y="17907"/>
                            <a:ext cx="5699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 h="9144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  <a:lnTo>
                                  <a:pt x="5699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5702300" y="17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2" style="width:449.24pt;height:1.65002pt;mso-position-horizontal-relative:char;mso-position-vertical-relative:line" coordsize="57053,209">
                <v:shape id="Shape 3070" style="position:absolute;width:57042;height:203;left:0;top:0;" coordsize="5704205,20320" path="m0,0l5704205,0l5704205,20320l0,20320l0,0">
                  <v:stroke weight="0pt" endcap="flat" joinstyle="miter" miterlimit="10" on="false" color="#000000" opacity="0"/>
                  <v:fill on="true" color="#a0a0a0"/>
                </v:shape>
                <v:shape id="Shape 3071" style="position:absolute;width:91;height:91;left:0;top:1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072" style="position:absolute;width:56991;height:91;left:30;top:11;" coordsize="5699125,9144" path="m0,0l5699125,0l5699125,9144l0,9144l0,0">
                  <v:stroke weight="0pt" endcap="flat" joinstyle="miter" miterlimit="10" on="false" color="#000000" opacity="0"/>
                  <v:fill on="true" color="#a0a0a0"/>
                </v:shape>
                <v:shape id="Shape 3073" style="position:absolute;width:91;height:91;left:57023;top:1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074" style="position:absolute;width:91;height:137;left:0;top:41;" coordsize="9144,13715" path="m0,0l9144,0l9144,13715l0,13715l0,0">
                  <v:stroke weight="0pt" endcap="flat" joinstyle="miter" miterlimit="10" on="false" color="#000000" opacity="0"/>
                  <v:fill on="true" color="#a0a0a0"/>
                </v:shape>
                <v:shape id="Shape 3075" style="position:absolute;width:91;height:137;left:57023;top:41;" coordsize="9144,13715" path="m0,0l9144,0l9144,13715l0,13715l0,0">
                  <v:stroke weight="0pt" endcap="flat" joinstyle="miter" miterlimit="10" on="false" color="#000000" opacity="0"/>
                  <v:fill on="true" color="#e3e3e3"/>
                </v:shape>
                <v:shape id="Shape 3076" style="position:absolute;width:91;height:91;left:0;top:179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077" style="position:absolute;width:56991;height:91;left:30;top:179;" coordsize="5699125,9144" path="m0,0l5699125,0l5699125,9144l0,9144l0,0">
                  <v:stroke weight="0pt" endcap="flat" joinstyle="miter" miterlimit="10" on="false" color="#000000" opacity="0"/>
                  <v:fill on="true" color="#e3e3e3"/>
                </v:shape>
                <v:shape id="Shape 3078" style="position:absolute;width:91;height:91;left:57023;top:179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</w:p>
    <w:p w:rsidR="00D252D6" w:rsidRDefault="00C56399">
      <w:pPr>
        <w:spacing w:after="156" w:line="259" w:lineRule="auto"/>
        <w:ind w:left="46" w:firstLine="0"/>
      </w:pPr>
      <w:r>
        <w:t xml:space="preserve"> </w:t>
      </w:r>
    </w:p>
    <w:p w:rsidR="00D252D6" w:rsidRDefault="00C56399">
      <w:pPr>
        <w:spacing w:after="256" w:line="259" w:lineRule="auto"/>
        <w:ind w:left="46" w:firstLine="0"/>
      </w:pPr>
      <w:r>
        <w:t xml:space="preserve"> </w:t>
      </w:r>
    </w:p>
    <w:p w:rsidR="00D252D6" w:rsidRDefault="00C56399">
      <w:pPr>
        <w:spacing w:after="256" w:line="259" w:lineRule="auto"/>
        <w:ind w:left="46" w:firstLine="0"/>
      </w:pPr>
      <w:r>
        <w:t xml:space="preserve"> </w:t>
      </w:r>
    </w:p>
    <w:p w:rsidR="00D252D6" w:rsidRDefault="00C56399">
      <w:pPr>
        <w:spacing w:after="256" w:line="259" w:lineRule="auto"/>
        <w:ind w:left="46" w:firstLine="0"/>
      </w:pPr>
      <w:r>
        <w:lastRenderedPageBreak/>
        <w:t xml:space="preserve"> </w:t>
      </w:r>
    </w:p>
    <w:p w:rsidR="00D252D6" w:rsidRDefault="00C56399">
      <w:pPr>
        <w:spacing w:after="255" w:line="259" w:lineRule="auto"/>
        <w:ind w:left="46" w:firstLine="0"/>
      </w:pPr>
      <w:r>
        <w:t xml:space="preserve"> </w:t>
      </w:r>
    </w:p>
    <w:p w:rsidR="00D252D6" w:rsidRDefault="00C56399">
      <w:pPr>
        <w:spacing w:after="256" w:line="259" w:lineRule="auto"/>
        <w:ind w:left="46" w:firstLine="0"/>
      </w:pPr>
      <w:r>
        <w:t xml:space="preserve"> </w:t>
      </w:r>
    </w:p>
    <w:p w:rsidR="00D252D6" w:rsidRDefault="00C56399">
      <w:pPr>
        <w:spacing w:after="256" w:line="259" w:lineRule="auto"/>
        <w:ind w:left="46" w:firstLine="0"/>
      </w:pPr>
      <w:r>
        <w:t xml:space="preserve"> </w:t>
      </w:r>
    </w:p>
    <w:p w:rsidR="00D252D6" w:rsidRDefault="00C56399">
      <w:pPr>
        <w:spacing w:after="0" w:line="259" w:lineRule="auto"/>
        <w:ind w:left="46" w:firstLine="0"/>
      </w:pPr>
      <w:r>
        <w:t xml:space="preserve"> </w:t>
      </w:r>
    </w:p>
    <w:p w:rsidR="00D252D6" w:rsidRDefault="00C56399">
      <w:pPr>
        <w:spacing w:after="241"/>
        <w:ind w:left="41" w:right="14"/>
      </w:pPr>
      <w:r>
        <w:t xml:space="preserve">Příloha k vyhlášce č. 64/2005 Sb. </w:t>
      </w:r>
    </w:p>
    <w:p w:rsidR="00D252D6" w:rsidRDefault="00C56399">
      <w:pPr>
        <w:pStyle w:val="Nadpis1"/>
        <w:spacing w:after="0"/>
        <w:ind w:left="41"/>
        <w:jc w:val="left"/>
      </w:pPr>
      <w:r>
        <w:lastRenderedPageBreak/>
        <w:t xml:space="preserve">Vzor formuláře záznamu o úrazu dítěte, žáka a studenta </w:t>
      </w:r>
    </w:p>
    <w:p w:rsidR="00D252D6" w:rsidRDefault="00C56399">
      <w:pPr>
        <w:spacing w:after="213" w:line="259" w:lineRule="auto"/>
        <w:ind w:left="45" w:right="-41" w:firstLine="0"/>
      </w:pPr>
      <w:r>
        <w:rPr>
          <w:noProof/>
        </w:rPr>
        <w:drawing>
          <wp:inline distT="0" distB="0" distL="0" distR="0">
            <wp:extent cx="5727193" cy="6973824"/>
            <wp:effectExtent l="0" t="0" r="0" b="0"/>
            <wp:docPr id="2919" name="Picture 2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" name="Picture 29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193" cy="697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D6" w:rsidRDefault="00C56399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D252D6">
      <w:pgSz w:w="11906" w:h="16838"/>
      <w:pgMar w:top="1471" w:right="1473" w:bottom="169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3F5"/>
    <w:multiLevelType w:val="hybridMultilevel"/>
    <w:tmpl w:val="4560DCBE"/>
    <w:lvl w:ilvl="0" w:tplc="1C9A840E">
      <w:start w:val="2"/>
      <w:numFmt w:val="decimal"/>
      <w:lvlText w:val="(%1)"/>
      <w:lvlJc w:val="left"/>
      <w:pPr>
        <w:ind w:left="3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085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FE8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E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C18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AD1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84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A91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C09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802C00"/>
    <w:multiLevelType w:val="hybridMultilevel"/>
    <w:tmpl w:val="4F087DBC"/>
    <w:lvl w:ilvl="0" w:tplc="32844A04">
      <w:start w:val="1"/>
      <w:numFmt w:val="lowerLetter"/>
      <w:lvlText w:val="%1)"/>
      <w:lvlJc w:val="left"/>
      <w:pPr>
        <w:ind w:left="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65C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DEBD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C6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C00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70F6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AC7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4C41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E3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83654D"/>
    <w:multiLevelType w:val="hybridMultilevel"/>
    <w:tmpl w:val="1CCC47D8"/>
    <w:lvl w:ilvl="0" w:tplc="A5EAB4CE">
      <w:start w:val="1"/>
      <w:numFmt w:val="decimal"/>
      <w:lvlText w:val="(%1)"/>
      <w:lvlJc w:val="left"/>
      <w:pPr>
        <w:ind w:left="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A4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09B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CC2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42A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44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4D8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E0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1A9E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E17A6E"/>
    <w:multiLevelType w:val="hybridMultilevel"/>
    <w:tmpl w:val="2A2C52E4"/>
    <w:lvl w:ilvl="0" w:tplc="4DD8E14C">
      <w:start w:val="1"/>
      <w:numFmt w:val="lowerLetter"/>
      <w:lvlText w:val="%1)"/>
      <w:lvlJc w:val="left"/>
      <w:pPr>
        <w:ind w:left="2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E4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03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6BF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6A0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B41B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E4F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A3E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693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6916A1"/>
    <w:multiLevelType w:val="hybridMultilevel"/>
    <w:tmpl w:val="BA96B27A"/>
    <w:lvl w:ilvl="0" w:tplc="A9BE8542">
      <w:start w:val="3"/>
      <w:numFmt w:val="decimal"/>
      <w:lvlText w:val="(%1)"/>
      <w:lvlJc w:val="left"/>
      <w:pPr>
        <w:ind w:left="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AFE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EB5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090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A82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44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489F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C3E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631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236870"/>
    <w:multiLevelType w:val="hybridMultilevel"/>
    <w:tmpl w:val="C0E6BF28"/>
    <w:lvl w:ilvl="0" w:tplc="F3942490">
      <w:start w:val="1"/>
      <w:numFmt w:val="lowerLetter"/>
      <w:lvlText w:val="%1)"/>
      <w:lvlJc w:val="left"/>
      <w:pPr>
        <w:ind w:left="2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C00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04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2E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00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26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59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4B2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E26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264C82"/>
    <w:multiLevelType w:val="hybridMultilevel"/>
    <w:tmpl w:val="A406F89E"/>
    <w:lvl w:ilvl="0" w:tplc="4830B796">
      <w:start w:val="2"/>
      <w:numFmt w:val="lowerLetter"/>
      <w:lvlText w:val="%1)"/>
      <w:lvlJc w:val="left"/>
      <w:pPr>
        <w:ind w:left="2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231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2CB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C02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EF3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5F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815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CEA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C60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D6"/>
    <w:rsid w:val="00C56399"/>
    <w:rsid w:val="00D2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5C5F0-7BEB-4BD3-82C9-F0F2F87F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92" w:line="268" w:lineRule="auto"/>
      <w:ind w:left="5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59"/>
      <w:ind w:lef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Eva</dc:creator>
  <cp:keywords/>
  <cp:lastModifiedBy>Veselá Dana</cp:lastModifiedBy>
  <cp:revision>2</cp:revision>
  <dcterms:created xsi:type="dcterms:W3CDTF">2019-09-15T20:09:00Z</dcterms:created>
  <dcterms:modified xsi:type="dcterms:W3CDTF">2019-09-15T20:09:00Z</dcterms:modified>
</cp:coreProperties>
</file>