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92" w:rsidRPr="006F5092" w:rsidRDefault="006F5092" w:rsidP="003857FC">
      <w:pPr>
        <w:pStyle w:val="Nadpis1"/>
      </w:pPr>
      <w:r w:rsidRPr="006F5092">
        <w:t xml:space="preserve">Učební úlohy – základ učitelského povolání </w:t>
      </w:r>
    </w:p>
    <w:p w:rsidR="006F5092" w:rsidRDefault="006F5092" w:rsidP="003857FC">
      <w:pPr>
        <w:pStyle w:val="Nadpis2"/>
        <w:rPr>
          <w:b/>
        </w:rPr>
      </w:pPr>
      <w:r w:rsidRPr="003857FC">
        <w:t xml:space="preserve">Tereza </w:t>
      </w:r>
      <w:r w:rsidRPr="003857FC">
        <w:rPr>
          <w:rStyle w:val="Siln"/>
          <w:b w:val="0"/>
        </w:rPr>
        <w:t>Češková</w:t>
      </w:r>
      <w:r w:rsidRPr="003857FC">
        <w:rPr>
          <w:b/>
        </w:rPr>
        <w:t xml:space="preserve"> </w:t>
      </w:r>
    </w:p>
    <w:p w:rsidR="003857FC" w:rsidRPr="003857FC" w:rsidRDefault="003857FC" w:rsidP="003857FC"/>
    <w:p w:rsidR="006F5092" w:rsidRDefault="006F5092" w:rsidP="000661D1">
      <w:pPr>
        <w:spacing w:line="276" w:lineRule="auto"/>
        <w:jc w:val="both"/>
      </w:pPr>
      <w:r>
        <w:t>Učební úloha je „</w:t>
      </w:r>
      <w:r w:rsidRPr="006F5092">
        <w:rPr>
          <w:b/>
        </w:rPr>
        <w:t>každá pedagogická situace, která se vytváří proto, aby zajistila u žáků dosažení určitého učebního cíle</w:t>
      </w:r>
      <w:r>
        <w:t xml:space="preserve">“ (Průcha, Walterová, &amp; Mareš, 2013, s. 325). Nejčastěji má podobu otázky, za učební úlohu ale můžeme považovat i jakýkoliv pokyn, který směřuje k učení. Podle </w:t>
      </w:r>
      <w:proofErr w:type="spellStart"/>
      <w:r>
        <w:t>Seela</w:t>
      </w:r>
      <w:proofErr w:type="spellEnd"/>
      <w:r>
        <w:t xml:space="preserve"> (1981, s. 7–8) zahrnuje úloha „věcné vztahy či objekty, které učitel vybírá na základě specifických cílů s ohledem na požadované učební procesy a předkládá je žákům v časoprostorově vymezených učebních situacích“. Slavík, Dytrtová a </w:t>
      </w:r>
      <w:proofErr w:type="spellStart"/>
      <w:r>
        <w:t>Fulková</w:t>
      </w:r>
      <w:proofErr w:type="spellEnd"/>
      <w:r>
        <w:t xml:space="preserve"> (2010, s. 31) shrnují, že učební úloha mj. zakládá edukativní situaci a podmiňuje její formu, organizaci a průběh. Je tedy patrné, že učební úlohy nelze ve výuce chápat jako soubor izolovaných jevů a </w:t>
      </w:r>
      <w:r w:rsidRPr="0093514B">
        <w:rPr>
          <w:b/>
        </w:rPr>
        <w:t>je třeba dbát nejen na jejich vhodné zadání, ale i na průběh řešení</w:t>
      </w:r>
      <w:r>
        <w:t xml:space="preserve">. </w:t>
      </w:r>
    </w:p>
    <w:p w:rsidR="0093514B" w:rsidRDefault="006F5092" w:rsidP="000661D1">
      <w:pPr>
        <w:spacing w:line="276" w:lineRule="auto"/>
        <w:jc w:val="both"/>
      </w:pPr>
      <w:r>
        <w:t>Zadání učební úlohy se musí odvíjet od cíle. „Cílem školního vzdělávání rozumíme zamýšlený a očekávaný výsledek výchovně-vzdělávací práce, k němuž učitel v součinnosti s žáky směřuje“ (</w:t>
      </w:r>
      <w:proofErr w:type="spellStart"/>
      <w:r>
        <w:t>Nelešovská</w:t>
      </w:r>
      <w:proofErr w:type="spellEnd"/>
      <w:r>
        <w:t xml:space="preserve"> &amp; Spáčilová, 2005, s. 43). </w:t>
      </w:r>
      <w:r w:rsidRPr="006F5092">
        <w:rPr>
          <w:b/>
        </w:rPr>
        <w:t>Nejdřív si tedy musíme uvědomit, co chceme žáky naučit, k čemu je přivést, až pak hledáme způsoby a prostředky</w:t>
      </w:r>
      <w:r>
        <w:t>.</w:t>
      </w:r>
      <w:r w:rsidR="000661D1">
        <w:rPr>
          <w:i/>
        </w:rPr>
        <w:t xml:space="preserve"> </w:t>
      </w:r>
      <w:r w:rsidR="000661D1">
        <w:t>Pak je naše snažení efektivnější.</w:t>
      </w:r>
      <w:r>
        <w:t xml:space="preserve"> Cíle musí vycházet z kurikula, musí být jednoznačné, konzistentní (z nižších lze vyvodit vyšší a naopak), přiměřené a kontrolovatelné. </w:t>
      </w:r>
      <w:r w:rsidRPr="006F5092">
        <w:rPr>
          <w:b/>
        </w:rPr>
        <w:t>Učitel by tedy měl být schopen v nějakém okamžiku říct, zda byl</w:t>
      </w:r>
      <w:r w:rsidR="000661D1">
        <w:rPr>
          <w:b/>
        </w:rPr>
        <w:t>o</w:t>
      </w:r>
      <w:r w:rsidRPr="006F5092">
        <w:rPr>
          <w:b/>
        </w:rPr>
        <w:t xml:space="preserve"> cíle </w:t>
      </w:r>
      <w:r w:rsidR="000661D1">
        <w:rPr>
          <w:b/>
        </w:rPr>
        <w:t>dosaženo</w:t>
      </w:r>
      <w:r w:rsidRPr="006F5092">
        <w:rPr>
          <w:b/>
        </w:rPr>
        <w:t>, či ne</w:t>
      </w:r>
      <w:r>
        <w:t xml:space="preserve">. </w:t>
      </w:r>
    </w:p>
    <w:p w:rsidR="00D00268" w:rsidRDefault="00D00268" w:rsidP="000661D1">
      <w:pPr>
        <w:spacing w:line="276" w:lineRule="auto"/>
        <w:jc w:val="both"/>
      </w:pPr>
      <w:r>
        <w:t xml:space="preserve">Příklad: Úloha </w:t>
      </w:r>
      <w:r w:rsidRPr="00D00268">
        <w:rPr>
          <w:i/>
        </w:rPr>
        <w:t>Kolik musíte mít měsíční příjem v Kazachstánu?</w:t>
      </w:r>
      <w:r>
        <w:rPr>
          <w:i/>
        </w:rPr>
        <w:t xml:space="preserve"> </w:t>
      </w:r>
      <w:r>
        <w:t>není určitě jednoznačná, protože nevíme, na čí příjem se autor ptá, na co ten měsíční příjem slouží, nevíme, zda míní průměrný měsíční příjem či minimální atd.</w:t>
      </w:r>
    </w:p>
    <w:p w:rsidR="00D14945" w:rsidRDefault="00D14945" w:rsidP="000661D1">
      <w:pPr>
        <w:spacing w:line="276" w:lineRule="auto"/>
        <w:jc w:val="both"/>
      </w:pPr>
      <w:r>
        <w:t xml:space="preserve">Příklad: Úloha </w:t>
      </w:r>
      <w:r w:rsidRPr="00D14945">
        <w:rPr>
          <w:i/>
        </w:rPr>
        <w:t>Je to velká země?</w:t>
      </w:r>
      <w:r>
        <w:t xml:space="preserve"> je z hlediska cíle bezcenná. Odpověď je ANO x NE, stačí si tedy tipnout, zda učitel chce slyšet ano, či ne. Nevíme navíc, co znamená „velká“. </w:t>
      </w:r>
    </w:p>
    <w:p w:rsidR="00D00268" w:rsidRPr="00D00268" w:rsidRDefault="00D00268" w:rsidP="000661D1">
      <w:pPr>
        <w:spacing w:line="276" w:lineRule="auto"/>
        <w:jc w:val="both"/>
      </w:pPr>
      <w:r>
        <w:t xml:space="preserve"> </w:t>
      </w:r>
    </w:p>
    <w:p w:rsidR="003863BC" w:rsidRDefault="00EF7223" w:rsidP="000661D1">
      <w:pPr>
        <w:spacing w:line="276" w:lineRule="auto"/>
        <w:jc w:val="both"/>
      </w:pPr>
      <w:r>
        <w:t>Pozor, často se pletou cíle hodiny a cíle úloh – úlohy jsou prostředky pro dosahování cílů hodiny</w:t>
      </w:r>
      <w:r w:rsidR="0093514B">
        <w:t xml:space="preserve">. </w:t>
      </w:r>
    </w:p>
    <w:p w:rsidR="006F5092" w:rsidRDefault="003863BC" w:rsidP="000661D1">
      <w:pPr>
        <w:spacing w:line="276" w:lineRule="auto"/>
        <w:jc w:val="both"/>
      </w:pPr>
      <w:r>
        <w:t>Příklad:</w:t>
      </w:r>
      <w:r w:rsidR="00EF7223">
        <w:t xml:space="preserve"> </w:t>
      </w:r>
      <w:r w:rsidR="00682E45">
        <w:t>Cí</w:t>
      </w:r>
      <w:r w:rsidR="00EF7223">
        <w:t xml:space="preserve">lem hodiny je, aby </w:t>
      </w:r>
      <w:r w:rsidR="00EF7223" w:rsidRPr="00EF7223">
        <w:rPr>
          <w:i/>
        </w:rPr>
        <w:t>žá</w:t>
      </w:r>
      <w:r w:rsidR="00682E45">
        <w:rPr>
          <w:i/>
        </w:rPr>
        <w:t>ci</w:t>
      </w:r>
      <w:r w:rsidR="00EF7223" w:rsidRPr="00EF7223">
        <w:rPr>
          <w:i/>
        </w:rPr>
        <w:t xml:space="preserve"> vysvětl</w:t>
      </w:r>
      <w:r w:rsidR="00EF7223">
        <w:rPr>
          <w:i/>
        </w:rPr>
        <w:t>il</w:t>
      </w:r>
      <w:r w:rsidR="00682E45">
        <w:rPr>
          <w:i/>
        </w:rPr>
        <w:t>i</w:t>
      </w:r>
      <w:r w:rsidR="00EF7223">
        <w:rPr>
          <w:i/>
        </w:rPr>
        <w:t xml:space="preserve"> zákonitosti spojené s t</w:t>
      </w:r>
      <w:r w:rsidR="0093514B">
        <w:rPr>
          <w:i/>
        </w:rPr>
        <w:t>eplotou</w:t>
      </w:r>
      <w:r w:rsidR="00EF7223">
        <w:rPr>
          <w:i/>
        </w:rPr>
        <w:t xml:space="preserve"> vzduchu</w:t>
      </w:r>
      <w:r w:rsidR="0093514B">
        <w:t>.</w:t>
      </w:r>
      <w:r w:rsidR="00EF7223">
        <w:t xml:space="preserve"> </w:t>
      </w:r>
      <w:r w:rsidR="0093514B">
        <w:t>Ú</w:t>
      </w:r>
      <w:r w:rsidR="00EF7223">
        <w:t xml:space="preserve">lohy by k tomuto cíli hodiny měly směřovat, takže jejich cílem bude, aby </w:t>
      </w:r>
      <w:r w:rsidR="00EF7223" w:rsidRPr="0093514B">
        <w:rPr>
          <w:i/>
        </w:rPr>
        <w:t xml:space="preserve">žák </w:t>
      </w:r>
      <w:r w:rsidR="0093514B">
        <w:rPr>
          <w:i/>
        </w:rPr>
        <w:t>odvodil</w:t>
      </w:r>
      <w:r w:rsidR="00EF7223" w:rsidRPr="0093514B">
        <w:rPr>
          <w:i/>
        </w:rPr>
        <w:t xml:space="preserve"> vztah mezi </w:t>
      </w:r>
      <w:r w:rsidR="0093514B" w:rsidRPr="0093514B">
        <w:rPr>
          <w:i/>
        </w:rPr>
        <w:t>teplotou</w:t>
      </w:r>
      <w:r w:rsidR="00EF7223" w:rsidRPr="0093514B">
        <w:rPr>
          <w:i/>
        </w:rPr>
        <w:t xml:space="preserve"> vzduchu a nadmořskou výškou, </w:t>
      </w:r>
      <w:r w:rsidR="0093514B" w:rsidRPr="0093514B">
        <w:rPr>
          <w:i/>
        </w:rPr>
        <w:t xml:space="preserve">vzdáleností od moře </w:t>
      </w:r>
      <w:r w:rsidR="0093514B">
        <w:t xml:space="preserve">atd. Tímto rozborem na cíle si uvědomíme, co vlastně chceme žáky naučit a na co je potřeba se soustředit. Pak až můžeme vymýšlet, jak to v praxi provést – v tomto </w:t>
      </w:r>
      <w:proofErr w:type="gramStart"/>
      <w:r w:rsidR="0093514B">
        <w:t>případě</w:t>
      </w:r>
      <w:proofErr w:type="gramEnd"/>
      <w:r w:rsidR="0093514B">
        <w:t xml:space="preserve"> jak zadat úlohu, aby žáci sami pomoci ní odvodili vztah mezi teplotou a...</w:t>
      </w:r>
    </w:p>
    <w:p w:rsidR="003863BC" w:rsidRDefault="003863BC" w:rsidP="000661D1">
      <w:pPr>
        <w:spacing w:line="276" w:lineRule="auto"/>
        <w:jc w:val="both"/>
      </w:pPr>
      <w:r>
        <w:t xml:space="preserve">Příklad: </w:t>
      </w:r>
      <w:r w:rsidR="00682E45">
        <w:t xml:space="preserve">Cílem hodiny je, aby </w:t>
      </w:r>
      <w:r w:rsidR="00682E45" w:rsidRPr="00253CFC">
        <w:rPr>
          <w:i/>
        </w:rPr>
        <w:t>žáci popsali rozdíly mezi životem lidí v ČR a v Kazachstánu</w:t>
      </w:r>
      <w:r w:rsidR="00682E45" w:rsidRPr="00253CFC">
        <w:t xml:space="preserve">. Budeme po nich tedy chtít, aby </w:t>
      </w:r>
      <w:r w:rsidR="00682E45" w:rsidRPr="00253CFC">
        <w:rPr>
          <w:i/>
        </w:rPr>
        <w:t xml:space="preserve">identifikovali rozdíly definované </w:t>
      </w:r>
      <w:r w:rsidR="00253CFC" w:rsidRPr="00253CFC">
        <w:rPr>
          <w:i/>
        </w:rPr>
        <w:t xml:space="preserve">především polohou a </w:t>
      </w:r>
      <w:r w:rsidR="00682E45" w:rsidRPr="00253CFC">
        <w:rPr>
          <w:i/>
        </w:rPr>
        <w:t>rozlohou,</w:t>
      </w:r>
      <w:r w:rsidR="00253CFC" w:rsidRPr="00253CFC">
        <w:rPr>
          <w:i/>
        </w:rPr>
        <w:t xml:space="preserve"> ze kterých vyplývají i další specifické životní podmínky</w:t>
      </w:r>
      <w:r w:rsidR="00682E45">
        <w:t xml:space="preserve"> atp. Při promýšlení, jak cílů dosáhnout, narazíme </w:t>
      </w:r>
      <w:r w:rsidR="001E41FA">
        <w:t xml:space="preserve">náhodou </w:t>
      </w:r>
      <w:r w:rsidR="00682E45">
        <w:t>na rozhovor s fotbalistou působícím v kazašské lize. I když nám pomůže dosáhnout jen na některé z cílů, rozhodneme se jej využít</w:t>
      </w:r>
      <w:r w:rsidR="001E41FA">
        <w:t>, vždyť je v něm spousta geografie,</w:t>
      </w:r>
      <w:r w:rsidR="00682E45">
        <w:t xml:space="preserve"> a ostatních cílů dosáhn</w:t>
      </w:r>
      <w:r w:rsidR="001E41FA">
        <w:t xml:space="preserve">eme </w:t>
      </w:r>
      <w:r w:rsidR="00682E45">
        <w:t>s pomocí atlasu apod. Úlohy, které připravujeme, musí souviset s</w:t>
      </w:r>
      <w:r w:rsidR="00EB1D10">
        <w:t> </w:t>
      </w:r>
      <w:r w:rsidR="00682E45">
        <w:t>článkem</w:t>
      </w:r>
      <w:r w:rsidR="00EB1D10">
        <w:t>, to</w:t>
      </w:r>
      <w:r w:rsidR="001C6DF6">
        <w:t xml:space="preserve"> znamená, že článek musí poskytnout minimálně vodítko nebo podstatnou informaci k</w:t>
      </w:r>
      <w:r w:rsidR="00EB1D10">
        <w:t> </w:t>
      </w:r>
      <w:r w:rsidR="001C6DF6">
        <w:t>řešen</w:t>
      </w:r>
      <w:r w:rsidR="00EB1D10">
        <w:t xml:space="preserve">í (odpověď např. na otázku </w:t>
      </w:r>
      <w:r w:rsidR="00EB1D10" w:rsidRPr="00EB1D10">
        <w:rPr>
          <w:i/>
        </w:rPr>
        <w:t>Dochází k rozvoji/výstavbě i ve zbytku země?</w:t>
      </w:r>
      <w:r w:rsidR="00EB1D10">
        <w:rPr>
          <w:i/>
        </w:rPr>
        <w:t xml:space="preserve"> </w:t>
      </w:r>
      <w:r w:rsidR="00EB1D10" w:rsidRPr="00EB1D10">
        <w:t>budeme</w:t>
      </w:r>
      <w:r w:rsidR="00EB1D10">
        <w:t xml:space="preserve"> obtížně hledat nejen v článku</w:t>
      </w:r>
      <w:r w:rsidR="001C6DF6">
        <w:t>)</w:t>
      </w:r>
      <w:r w:rsidR="00EB1D10">
        <w:t>.</w:t>
      </w:r>
      <w:r w:rsidR="00D00268">
        <w:t xml:space="preserve"> </w:t>
      </w:r>
      <w:r w:rsidR="00EB1D10">
        <w:t>Z</w:t>
      </w:r>
      <w:r w:rsidR="00D00268">
        <w:t xml:space="preserve">ároveň </w:t>
      </w:r>
      <w:r w:rsidR="00EB1D10">
        <w:t xml:space="preserve">úlohy </w:t>
      </w:r>
      <w:r w:rsidR="00D00268">
        <w:t xml:space="preserve">nesmí být nahodilé – </w:t>
      </w:r>
      <w:r w:rsidR="00EB1D10">
        <w:t>č</w:t>
      </w:r>
      <w:r w:rsidR="00D00268">
        <w:t xml:space="preserve">eho bychom kupř. dosáhli řešením </w:t>
      </w:r>
      <w:r w:rsidR="00EB1D10">
        <w:t>úlohy</w:t>
      </w:r>
      <w:r w:rsidR="00D00268">
        <w:t xml:space="preserve">: </w:t>
      </w:r>
      <w:r w:rsidR="00D00268" w:rsidRPr="00D00268">
        <w:rPr>
          <w:i/>
        </w:rPr>
        <w:t>Porovnejte dálnic</w:t>
      </w:r>
      <w:r w:rsidR="00D00268">
        <w:rPr>
          <w:i/>
        </w:rPr>
        <w:t>i</w:t>
      </w:r>
      <w:r w:rsidR="00D00268" w:rsidRPr="00D00268">
        <w:rPr>
          <w:i/>
        </w:rPr>
        <w:t xml:space="preserve"> D1 s dálnicí v</w:t>
      </w:r>
      <w:r w:rsidR="00EB1D10">
        <w:rPr>
          <w:i/>
        </w:rPr>
        <w:t> </w:t>
      </w:r>
      <w:r w:rsidR="00D00268" w:rsidRPr="00D00268">
        <w:rPr>
          <w:i/>
        </w:rPr>
        <w:t>Kazachstánu</w:t>
      </w:r>
      <w:r w:rsidR="00EB1D10">
        <w:rPr>
          <w:i/>
        </w:rPr>
        <w:t>.</w:t>
      </w:r>
      <w:r w:rsidR="00D00268">
        <w:rPr>
          <w:i/>
        </w:rPr>
        <w:t xml:space="preserve"> </w:t>
      </w:r>
      <w:r w:rsidR="00D00268">
        <w:t xml:space="preserve">Co by se žáci ohledně odpovědi dočetli, nakolik to lze zobecnit a jak je to relevantní pro cíl hodiny? </w:t>
      </w:r>
    </w:p>
    <w:p w:rsidR="00D00268" w:rsidRPr="00D00268" w:rsidRDefault="00D00268" w:rsidP="000661D1">
      <w:pPr>
        <w:spacing w:line="276" w:lineRule="auto"/>
        <w:jc w:val="both"/>
      </w:pPr>
    </w:p>
    <w:p w:rsidR="00B66A8F" w:rsidRPr="000661D1" w:rsidRDefault="00DD62D4" w:rsidP="000661D1">
      <w:pPr>
        <w:spacing w:before="240" w:line="276" w:lineRule="auto"/>
        <w:jc w:val="both"/>
        <w:rPr>
          <w:rFonts w:cstheme="minorHAnsi"/>
        </w:rPr>
      </w:pPr>
      <w:r>
        <w:t>Od cíle úlohy se odvíjí i</w:t>
      </w:r>
      <w:r w:rsidR="00CA145B">
        <w:t xml:space="preserve"> její</w:t>
      </w:r>
      <w:r>
        <w:t xml:space="preserve"> kognitivní </w:t>
      </w:r>
      <w:r w:rsidRPr="000661D1">
        <w:t>náročnost</w:t>
      </w:r>
      <w:r w:rsidR="000661D1" w:rsidRPr="000661D1">
        <w:t xml:space="preserve"> čili </w:t>
      </w:r>
      <w:r w:rsidR="000661D1">
        <w:t>„</w:t>
      </w:r>
      <w:r w:rsidR="000661D1" w:rsidRPr="000661D1">
        <w:rPr>
          <w:b/>
        </w:rPr>
        <w:t>j</w:t>
      </w:r>
      <w:r w:rsidR="000661D1" w:rsidRPr="000661D1">
        <w:rPr>
          <w:rFonts w:cstheme="minorHAnsi"/>
          <w:b/>
        </w:rPr>
        <w:t>aké typy učebních úloh žákům ve škole učitel zadává, takové typy žákovských přístupů k učení u nich buduje</w:t>
      </w:r>
      <w:r w:rsidR="000661D1" w:rsidRPr="000661D1">
        <w:rPr>
          <w:rFonts w:cstheme="minorHAnsi"/>
        </w:rPr>
        <w:t>“</w:t>
      </w:r>
      <w:r w:rsidR="000661D1">
        <w:rPr>
          <w:rFonts w:cstheme="minorHAnsi"/>
        </w:rPr>
        <w:t xml:space="preserve"> </w:t>
      </w:r>
      <w:r w:rsidR="000661D1" w:rsidRPr="000661D1">
        <w:rPr>
          <w:rFonts w:cstheme="minorHAnsi"/>
        </w:rPr>
        <w:t>(</w:t>
      </w:r>
      <w:proofErr w:type="spellStart"/>
      <w:r w:rsidR="000661D1">
        <w:rPr>
          <w:rFonts w:cstheme="minorHAnsi"/>
        </w:rPr>
        <w:t>Ramsden</w:t>
      </w:r>
      <w:proofErr w:type="spellEnd"/>
      <w:r w:rsidR="000661D1">
        <w:rPr>
          <w:rFonts w:cstheme="minorHAnsi"/>
        </w:rPr>
        <w:t xml:space="preserve">, 1984, in Mareš, </w:t>
      </w:r>
      <w:r w:rsidR="000661D1" w:rsidRPr="00DB4DC2">
        <w:rPr>
          <w:rFonts w:cstheme="minorHAnsi"/>
        </w:rPr>
        <w:t>2013, s. 366)</w:t>
      </w:r>
      <w:r w:rsidR="000661D1">
        <w:rPr>
          <w:rFonts w:cstheme="minorHAnsi"/>
        </w:rPr>
        <w:t xml:space="preserve">. </w:t>
      </w:r>
      <w:r w:rsidR="00B66A8F">
        <w:t>K</w:t>
      </w:r>
      <w:r w:rsidR="007F0167">
        <w:t>lade</w:t>
      </w:r>
      <w:r w:rsidR="00B66A8F">
        <w:t>-li učitel</w:t>
      </w:r>
      <w:r w:rsidR="007F0167">
        <w:t xml:space="preserve"> otázky na reprodukci faktů, je nasnadě, že žáci zapojí pouze kognitivní procesy na nejnižší úrovni</w:t>
      </w:r>
      <w:r w:rsidR="00B66A8F">
        <w:t>. A</w:t>
      </w:r>
      <w:r w:rsidR="007F0167">
        <w:t xml:space="preserve"> naopak, </w:t>
      </w:r>
      <w:r w:rsidR="00B66A8F">
        <w:t>pokládá</w:t>
      </w:r>
      <w:r w:rsidR="007F0167">
        <w:t>-li učitel úlohy vyšší kognitivní náročnosti, např. problémově orientované, nestačí žákům pro jejich vyřešení pouze jednoduché myšlenkové operace a</w:t>
      </w:r>
      <w:r w:rsidR="00B66A8F">
        <w:t xml:space="preserve"> jsou tak nuceni</w:t>
      </w:r>
      <w:r w:rsidR="007F0167">
        <w:t xml:space="preserve"> zapojit mnohem složitější kognitivní procesy. </w:t>
      </w:r>
      <w:r w:rsidR="006F5092">
        <w:t>Existuje několik taxonomií, jež nám mohou pomoci zhodnotit</w:t>
      </w:r>
      <w:r w:rsidR="00B66A8F">
        <w:t xml:space="preserve"> náročnost úloh, resp. jejich cílů</w:t>
      </w:r>
      <w:r w:rsidR="0093514B">
        <w:t xml:space="preserve">. Nejpoužívanější je </w:t>
      </w:r>
      <w:proofErr w:type="spellStart"/>
      <w:r w:rsidR="0093514B">
        <w:t>Bloomova</w:t>
      </w:r>
      <w:proofErr w:type="spellEnd"/>
      <w:r w:rsidR="0093514B">
        <w:t xml:space="preserve"> taxonomie kognitivních cílů</w:t>
      </w:r>
      <w:r w:rsidR="00B66A8F">
        <w:t xml:space="preserve"> – viz např. následující tabulka. </w:t>
      </w:r>
    </w:p>
    <w:p w:rsidR="00B66A8F" w:rsidRDefault="00B66A8F" w:rsidP="00B66A8F">
      <w:pPr>
        <w:spacing w:after="0"/>
        <w:ind w:left="-851"/>
      </w:pPr>
      <w:r>
        <w:t>Tabulka 1</w:t>
      </w:r>
    </w:p>
    <w:p w:rsidR="00B66A8F" w:rsidRDefault="00B66A8F" w:rsidP="00B66A8F">
      <w:pPr>
        <w:spacing w:after="0"/>
        <w:ind w:left="-851"/>
      </w:pPr>
      <w:r>
        <w:t>Taxonomie kognitivních cílů (</w:t>
      </w:r>
      <w:proofErr w:type="spellStart"/>
      <w:r>
        <w:t>Bloom</w:t>
      </w:r>
      <w:proofErr w:type="spellEnd"/>
      <w:r>
        <w:t xml:space="preserve">, 1956), </w:t>
      </w:r>
      <w:proofErr w:type="spellStart"/>
      <w:r>
        <w:t>rev</w:t>
      </w:r>
      <w:proofErr w:type="spellEnd"/>
      <w:r>
        <w:t xml:space="preserve">. Andersonem a </w:t>
      </w:r>
      <w:proofErr w:type="spellStart"/>
      <w:r>
        <w:t>Krathwohlem</w:t>
      </w:r>
      <w:proofErr w:type="spellEnd"/>
      <w:r>
        <w:t xml:space="preserve"> (2001)</w:t>
      </w:r>
    </w:p>
    <w:tbl>
      <w:tblPr>
        <w:tblStyle w:val="Tabulkasmkou4zvraznn3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4820"/>
        <w:gridCol w:w="2410"/>
      </w:tblGrid>
      <w:tr w:rsidR="00B66A8F" w:rsidRPr="00624A7D" w:rsidTr="00F24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rPr>
                <w:sz w:val="20"/>
              </w:rPr>
            </w:pPr>
            <w:r w:rsidRPr="00624A7D">
              <w:rPr>
                <w:sz w:val="20"/>
              </w:rPr>
              <w:t>CÍLOVÁ KATEGORIE (úroveň osvojení)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TYPICKÁ SLOVESA k vymezování cílů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POPIS činnosti</w:t>
            </w:r>
          </w:p>
        </w:tc>
      </w:tr>
      <w:tr w:rsidR="00B66A8F" w:rsidRPr="00624A7D" w:rsidTr="00F24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1. ZAPAMATOVAT</w:t>
            </w:r>
            <w:r w:rsidRPr="00624A7D">
              <w:rPr>
                <w:b w:val="0"/>
                <w:sz w:val="20"/>
              </w:rPr>
              <w:t xml:space="preserve"> – termíny a fakta, jejich klasifikace a kategorizace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definovat, identifikovat, vytvořit seznam, vyjmenovat, opakovat, vzpomenout si, rozpoznat, zapsat, spojit, zopakovat, podtrhnout, zvýraznit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Žák reprodukuje znalosti.</w:t>
            </w:r>
          </w:p>
        </w:tc>
      </w:tr>
      <w:tr w:rsidR="00B66A8F" w:rsidRPr="00624A7D" w:rsidTr="00F24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2. ROZUMĚT</w:t>
            </w:r>
            <w:r w:rsidRPr="00624A7D">
              <w:rPr>
                <w:b w:val="0"/>
                <w:sz w:val="20"/>
              </w:rPr>
              <w:t xml:space="preserve"> – překlad z jednoho jazyka </w:t>
            </w:r>
            <w:r>
              <w:rPr>
                <w:b w:val="0"/>
                <w:sz w:val="20"/>
              </w:rPr>
              <w:br/>
            </w:r>
            <w:r w:rsidRPr="00624A7D">
              <w:rPr>
                <w:b w:val="0"/>
                <w:sz w:val="20"/>
              </w:rPr>
              <w:t>do druhého, převod z jedné formy komunikace do druhé, jednoduchá interpretace, extrapolace (vysvětlení)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vybrat, uvést příklad, předvést, popsat, určit, rozlišovat, vysvětlit, vyjádřit, říci vlastními slovy, vybrat, přeformulovat, sdělit, přeložit, simulovat, vypočítat, zkontrolovat, změřit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Žák vlastními slovy nebo jinými prostředky vyjádří dříve naučené obsahy.</w:t>
            </w:r>
          </w:p>
        </w:tc>
      </w:tr>
      <w:tr w:rsidR="00B66A8F" w:rsidRPr="00624A7D" w:rsidTr="00F24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3. APLIKOVAT</w:t>
            </w:r>
            <w:r w:rsidRPr="00624A7D">
              <w:rPr>
                <w:b w:val="0"/>
                <w:sz w:val="20"/>
              </w:rPr>
              <w:t xml:space="preserve"> – použití abstrakcí </w:t>
            </w:r>
            <w:r w:rsidRPr="00624A7D">
              <w:rPr>
                <w:b w:val="0"/>
                <w:sz w:val="20"/>
              </w:rPr>
              <w:br/>
              <w:t>a zobecnění (teorie, zákony, principy, pravidla, metody, techniky, postupy, obecné myšlenky v konkrétních situacích)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aplikovat, demonstrovat, interpretovat údaje, načrtnout, zobecnit, uvést vztah mezi, plánovat, použít, prokázat, registrovat, řešit, vyzkoušet, rozlišit, připravit, zaznamenat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Žák použije dříve naučené v nové situaci.</w:t>
            </w:r>
          </w:p>
        </w:tc>
      </w:tr>
      <w:tr w:rsidR="00B66A8F" w:rsidRPr="00624A7D" w:rsidTr="00F24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4. ANALYZOVAT</w:t>
            </w:r>
            <w:r w:rsidRPr="00624A7D">
              <w:rPr>
                <w:b w:val="0"/>
                <w:sz w:val="20"/>
              </w:rPr>
              <w:t xml:space="preserve"> – rozbor komplexní informace (systému, procesu) </w:t>
            </w:r>
            <w:r w:rsidRPr="00624A7D">
              <w:rPr>
                <w:b w:val="0"/>
                <w:sz w:val="20"/>
              </w:rPr>
              <w:br/>
              <w:t>na prvky a části, stanovení hierarchie prvku, princip jejich organizace, vztahů a interakce mezi prvky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analyzovat, provést rozbor, najít vztah, porovnat, shrnout, dát do souvislostí, seřadit dle logických posloupností, identifikovat příčiny a následky, kategorizovat, diskutovat, klasifikovat, kombinovat, odhadnout, odvodit, zpochybnit, vyřešit, diagnostikovat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 xml:space="preserve">Žák rozdělí složitější jev </w:t>
            </w:r>
            <w:r>
              <w:rPr>
                <w:sz w:val="20"/>
              </w:rPr>
              <w:br/>
            </w:r>
            <w:r w:rsidRPr="00624A7D">
              <w:rPr>
                <w:sz w:val="20"/>
              </w:rPr>
              <w:t>na části, popř. vysvětlí, jak je něco uspořádáno a proč.</w:t>
            </w:r>
          </w:p>
        </w:tc>
      </w:tr>
      <w:tr w:rsidR="00B66A8F" w:rsidRPr="00624A7D" w:rsidTr="00F24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5. HODNOTIT</w:t>
            </w:r>
            <w:r w:rsidRPr="00624A7D">
              <w:rPr>
                <w:b w:val="0"/>
                <w:sz w:val="20"/>
              </w:rPr>
              <w:t xml:space="preserve"> – posouzení materiálů, podkladů, metod a technik z hlediska účelu podle kritérií, která jsou dána nebo která si žák sám navrhne.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kritizovat, obhájit, ocenit, posoudit, podpořit názory, oponovat, prověřit, srovnat s normou, vybrat, uvést klady a zápory, zdůvodnit, zhodnotit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 xml:space="preserve">Žák posoudí hodnotu </w:t>
            </w:r>
            <w:r w:rsidRPr="00624A7D">
              <w:rPr>
                <w:sz w:val="20"/>
              </w:rPr>
              <w:br/>
              <w:t>a zdůvodní své stanovisko.</w:t>
            </w:r>
          </w:p>
        </w:tc>
      </w:tr>
      <w:tr w:rsidR="00B66A8F" w:rsidRPr="00624A7D" w:rsidTr="00F24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B66A8F" w:rsidRPr="00624A7D" w:rsidRDefault="00B66A8F" w:rsidP="00F245FD">
            <w:pPr>
              <w:pStyle w:val="Odstavecseseznamem"/>
              <w:ind w:left="-101"/>
              <w:rPr>
                <w:b w:val="0"/>
                <w:sz w:val="20"/>
              </w:rPr>
            </w:pPr>
            <w:r w:rsidRPr="00624A7D">
              <w:rPr>
                <w:sz w:val="20"/>
              </w:rPr>
              <w:t>6. TVOŘIT</w:t>
            </w:r>
            <w:r w:rsidRPr="00624A7D">
              <w:rPr>
                <w:b w:val="0"/>
                <w:sz w:val="20"/>
              </w:rPr>
              <w:t xml:space="preserve"> – složení prvků a jejich částí </w:t>
            </w:r>
            <w:r>
              <w:rPr>
                <w:b w:val="0"/>
                <w:sz w:val="20"/>
              </w:rPr>
              <w:br/>
            </w:r>
            <w:r w:rsidRPr="00624A7D">
              <w:rPr>
                <w:b w:val="0"/>
                <w:sz w:val="20"/>
              </w:rPr>
              <w:t>do předtím neexistujícího celku</w:t>
            </w:r>
          </w:p>
        </w:tc>
        <w:tc>
          <w:tcPr>
            <w:tcW w:w="482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>upravit, organizovat, formulovat, reorganizovat, složit, navrhnout, spravovat, třídit, vytvořit systém, zrekonstruovat, předpovědět, navrhnout</w:t>
            </w:r>
          </w:p>
        </w:tc>
        <w:tc>
          <w:tcPr>
            <w:tcW w:w="2410" w:type="dxa"/>
          </w:tcPr>
          <w:p w:rsidR="00B66A8F" w:rsidRPr="00624A7D" w:rsidRDefault="00B66A8F" w:rsidP="00F2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4A7D">
              <w:rPr>
                <w:sz w:val="20"/>
              </w:rPr>
              <w:t xml:space="preserve">Žák skládá nové uspořádáním (pojmů </w:t>
            </w:r>
            <w:r w:rsidRPr="00624A7D">
              <w:rPr>
                <w:sz w:val="20"/>
              </w:rPr>
              <w:br/>
              <w:t>a principů).</w:t>
            </w:r>
          </w:p>
        </w:tc>
      </w:tr>
    </w:tbl>
    <w:p w:rsidR="00B66A8F" w:rsidRDefault="00B66A8F" w:rsidP="00B66A8F"/>
    <w:p w:rsidR="001C6DF6" w:rsidRDefault="006F5092" w:rsidP="00B66A8F">
      <w:pPr>
        <w:jc w:val="both"/>
      </w:pPr>
      <w:r>
        <w:t xml:space="preserve">Za úlohy vyšší kognitivní náročnosti považujeme úlohy směřující na </w:t>
      </w:r>
      <w:r w:rsidRPr="00B66A8F">
        <w:rPr>
          <w:i/>
        </w:rPr>
        <w:t>aplikaci</w:t>
      </w:r>
      <w:r>
        <w:t xml:space="preserve">, </w:t>
      </w:r>
      <w:r w:rsidRPr="00B66A8F">
        <w:rPr>
          <w:i/>
        </w:rPr>
        <w:t>analyzování</w:t>
      </w:r>
      <w:r>
        <w:t xml:space="preserve">, </w:t>
      </w:r>
      <w:r w:rsidRPr="00B66A8F">
        <w:rPr>
          <w:i/>
        </w:rPr>
        <w:t>hodnocení</w:t>
      </w:r>
      <w:r>
        <w:t xml:space="preserve"> a </w:t>
      </w:r>
      <w:r w:rsidRPr="00B66A8F">
        <w:rPr>
          <w:i/>
        </w:rPr>
        <w:t>tvoření</w:t>
      </w:r>
      <w:r>
        <w:t xml:space="preserve"> a takové, které </w:t>
      </w:r>
      <w:r w:rsidR="00B66A8F">
        <w:t>se ptají po procedurálních a kontextuálních znalostech</w:t>
      </w:r>
      <w:r>
        <w:t xml:space="preserve"> </w:t>
      </w:r>
      <w:r w:rsidR="001E41FA">
        <w:t>(</w:t>
      </w:r>
      <w:r>
        <w:t>srov.</w:t>
      </w:r>
      <w:r w:rsidR="00B66A8F">
        <w:t xml:space="preserve"> Knecht, 2014</w:t>
      </w:r>
      <w:r>
        <w:t>). Je třeba upozornit, že neplatí přímá úměra čím více úloh vyšší kognitivní náročnosti, tím lépe. Výzkumně potvrzen</w:t>
      </w:r>
      <w:r w:rsidR="0093514B">
        <w:t>é</w:t>
      </w:r>
      <w:r>
        <w:t xml:space="preserve"> </w:t>
      </w:r>
      <w:r w:rsidRPr="00B66A8F">
        <w:rPr>
          <w:b/>
        </w:rPr>
        <w:t xml:space="preserve">optimální </w:t>
      </w:r>
      <w:r w:rsidR="00B66A8F">
        <w:rPr>
          <w:b/>
        </w:rPr>
        <w:t>zastoupení</w:t>
      </w:r>
      <w:r w:rsidRPr="00B66A8F">
        <w:rPr>
          <w:b/>
        </w:rPr>
        <w:t xml:space="preserve"> úloh vyšší kognitivní náročnosti </w:t>
      </w:r>
      <w:r w:rsidR="00B66A8F">
        <w:rPr>
          <w:b/>
        </w:rPr>
        <w:t>mezi</w:t>
      </w:r>
      <w:r w:rsidRPr="00B66A8F">
        <w:rPr>
          <w:b/>
        </w:rPr>
        <w:t xml:space="preserve"> úloh</w:t>
      </w:r>
      <w:r w:rsidR="00B66A8F">
        <w:rPr>
          <w:b/>
        </w:rPr>
        <w:t>a</w:t>
      </w:r>
      <w:r w:rsidRPr="00B66A8F">
        <w:rPr>
          <w:b/>
        </w:rPr>
        <w:t>m</w:t>
      </w:r>
      <w:r w:rsidR="00B66A8F">
        <w:rPr>
          <w:b/>
        </w:rPr>
        <w:t>i</w:t>
      </w:r>
      <w:r w:rsidRPr="00B66A8F">
        <w:rPr>
          <w:b/>
        </w:rPr>
        <w:t xml:space="preserve"> ostatním</w:t>
      </w:r>
      <w:r w:rsidR="00B66A8F">
        <w:rPr>
          <w:b/>
        </w:rPr>
        <w:t>i</w:t>
      </w:r>
      <w:r w:rsidRPr="00B66A8F">
        <w:rPr>
          <w:b/>
        </w:rPr>
        <w:t xml:space="preserve"> je 25−30 %</w:t>
      </w:r>
      <w:r>
        <w:t xml:space="preserve"> (srov. Gall et al., 1978; </w:t>
      </w:r>
      <w:proofErr w:type="spellStart"/>
      <w:r>
        <w:t>Mullis</w:t>
      </w:r>
      <w:proofErr w:type="spellEnd"/>
      <w:r>
        <w:t xml:space="preserve"> et al., 2009). </w:t>
      </w:r>
    </w:p>
    <w:p w:rsidR="007D4388" w:rsidRDefault="007D4388" w:rsidP="007D4388">
      <w:pPr>
        <w:jc w:val="both"/>
      </w:pPr>
      <w:r>
        <w:t>A jak již bylo řečeno, nezáleží pouze na zadání, ale také na způsobu realizace (tedy na čase, který žákům poskytneme na přemýšlení, na tom, jak radíme a zda jim vše neprozradíme, na tom, zda dáváme prostor pro zdůvodňování, vysvětlování i protiargumenty apod.).</w:t>
      </w:r>
    </w:p>
    <w:p w:rsidR="007D4388" w:rsidRDefault="007D4388" w:rsidP="00B66A8F">
      <w:pPr>
        <w:jc w:val="both"/>
      </w:pPr>
    </w:p>
    <w:p w:rsidR="007D4388" w:rsidRDefault="007D4388" w:rsidP="00B66A8F">
      <w:pPr>
        <w:jc w:val="both"/>
      </w:pPr>
    </w:p>
    <w:p w:rsidR="003857FC" w:rsidRDefault="003857FC" w:rsidP="00B66A8F">
      <w:pPr>
        <w:jc w:val="both"/>
      </w:pPr>
    </w:p>
    <w:p w:rsidR="003857FC" w:rsidRDefault="003857FC" w:rsidP="00B66A8F">
      <w:pPr>
        <w:jc w:val="both"/>
      </w:pPr>
    </w:p>
    <w:p w:rsidR="007D4388" w:rsidRPr="007D4388" w:rsidRDefault="007D4388" w:rsidP="00B66A8F">
      <w:pPr>
        <w:jc w:val="both"/>
        <w:rPr>
          <w:rStyle w:val="Zdraznnintenzivn"/>
          <w:sz w:val="24"/>
        </w:rPr>
      </w:pPr>
      <w:r w:rsidRPr="007D4388">
        <w:rPr>
          <w:rStyle w:val="Zdraznnintenzivn"/>
          <w:sz w:val="24"/>
        </w:rPr>
        <w:t>Některé další postřehy k </w:t>
      </w:r>
      <w:r w:rsidR="00EB1D10">
        <w:rPr>
          <w:rStyle w:val="Zdraznnintenzivn"/>
          <w:sz w:val="24"/>
        </w:rPr>
        <w:t>formulací</w:t>
      </w:r>
      <w:r w:rsidRPr="007D4388">
        <w:rPr>
          <w:rStyle w:val="Zdraznnintenzivn"/>
          <w:sz w:val="24"/>
        </w:rPr>
        <w:t xml:space="preserve"> úloh: </w:t>
      </w:r>
    </w:p>
    <w:p w:rsidR="001C6DF6" w:rsidRDefault="001C6DF6" w:rsidP="007D4388">
      <w:pPr>
        <w:pStyle w:val="Odstavecseseznamem"/>
        <w:numPr>
          <w:ilvl w:val="0"/>
          <w:numId w:val="1"/>
        </w:numPr>
        <w:ind w:left="0" w:hanging="142"/>
        <w:jc w:val="both"/>
      </w:pPr>
      <w:r>
        <w:t>Časté chyby jsou v tom, že jsou úlohy zadány nepřesně, neptají se na to, co chceme, aby žáci díky úloze zjistili nebo se naučili.</w:t>
      </w:r>
      <w:r w:rsidR="00EB1D10">
        <w:t xml:space="preserve"> Kam např. míří autor otázkou </w:t>
      </w:r>
      <w:r w:rsidR="00D966B9" w:rsidRPr="00D966B9">
        <w:rPr>
          <w:i/>
        </w:rPr>
        <w:t>Kde se soustřeďuje nejvíce obyvatel?</w:t>
      </w:r>
      <w:r w:rsidR="00D966B9">
        <w:rPr>
          <w:i/>
        </w:rPr>
        <w:t xml:space="preserve"> </w:t>
      </w:r>
      <w:r w:rsidR="001E41FA">
        <w:t xml:space="preserve">Odpovědí může být ve městě, na zastávce, v jižní části... To stejné představuje </w:t>
      </w:r>
      <w:proofErr w:type="gramStart"/>
      <w:r w:rsidR="001E41FA">
        <w:t>otázka</w:t>
      </w:r>
      <w:proofErr w:type="gramEnd"/>
      <w:r w:rsidR="001E41FA">
        <w:t xml:space="preserve"> </w:t>
      </w:r>
      <w:r w:rsidR="00EB1D10" w:rsidRPr="00EB1D10">
        <w:rPr>
          <w:i/>
        </w:rPr>
        <w:t xml:space="preserve">Jaký vývoj probíhá v hlavním městě </w:t>
      </w:r>
      <w:proofErr w:type="spellStart"/>
      <w:r w:rsidR="00EB1D10" w:rsidRPr="00EB1D10">
        <w:rPr>
          <w:i/>
        </w:rPr>
        <w:t>Astaně</w:t>
      </w:r>
      <w:proofErr w:type="spellEnd"/>
      <w:r w:rsidR="00EB1D10" w:rsidRPr="00EB1D10">
        <w:rPr>
          <w:i/>
        </w:rPr>
        <w:t xml:space="preserve"> a jak jsou na tom ostatní města</w:t>
      </w:r>
      <w:r w:rsidR="00EB1D10">
        <w:rPr>
          <w:i/>
        </w:rPr>
        <w:t>?</w:t>
      </w:r>
      <w:r w:rsidR="003857FC">
        <w:t xml:space="preserve"> </w:t>
      </w:r>
      <w:r w:rsidR="001E41FA">
        <w:t>Tato otázka</w:t>
      </w:r>
      <w:r w:rsidR="003857FC">
        <w:t xml:space="preserve"> ukazuje i další častou chybu – že jde ve skutečnosti o </w:t>
      </w:r>
      <w:proofErr w:type="spellStart"/>
      <w:r w:rsidR="003857FC">
        <w:t>dvojotázku</w:t>
      </w:r>
      <w:proofErr w:type="spellEnd"/>
      <w:r w:rsidR="003857FC">
        <w:t>, která tudíž vyžaduje dvě části odpovědi (a to je značně matoucí).</w:t>
      </w:r>
    </w:p>
    <w:p w:rsidR="001C6DF6" w:rsidRPr="00FF673B" w:rsidRDefault="00D14945" w:rsidP="007D4388">
      <w:pPr>
        <w:ind w:hanging="11"/>
        <w:jc w:val="both"/>
      </w:pPr>
      <w:r>
        <w:t xml:space="preserve">Úlohy musí být tedy buď přesněji zadané, nebo naopak otevřené, ale pak je potřeba pracovat s tím, že je </w:t>
      </w:r>
      <w:r w:rsidR="00FF673B">
        <w:t xml:space="preserve">možných </w:t>
      </w:r>
      <w:r>
        <w:t>více odpovědí. To umožňuje např. tato otázka:</w:t>
      </w:r>
      <w:r w:rsidR="00FF673B">
        <w:t xml:space="preserve"> </w:t>
      </w:r>
      <w:r w:rsidR="00FF673B" w:rsidRPr="00FF673B">
        <w:rPr>
          <w:i/>
        </w:rPr>
        <w:t xml:space="preserve">Ukrajina </w:t>
      </w:r>
      <w:r w:rsidR="00FF673B">
        <w:rPr>
          <w:i/>
        </w:rPr>
        <w:t xml:space="preserve">i </w:t>
      </w:r>
      <w:r w:rsidR="00FF673B" w:rsidRPr="00FF673B">
        <w:rPr>
          <w:i/>
        </w:rPr>
        <w:t xml:space="preserve">Kazachstán mají silného souseda. </w:t>
      </w:r>
      <w:r w:rsidR="00FF673B">
        <w:rPr>
          <w:i/>
        </w:rPr>
        <w:t>V čem</w:t>
      </w:r>
      <w:r w:rsidR="00FF673B" w:rsidRPr="00FF673B">
        <w:rPr>
          <w:i/>
        </w:rPr>
        <w:t xml:space="preserve"> mohlo tyto regiony Rusko ovlivnit?</w:t>
      </w:r>
      <w:r w:rsidR="00FF673B">
        <w:rPr>
          <w:i/>
        </w:rPr>
        <w:t xml:space="preserve"> </w:t>
      </w:r>
      <w:r w:rsidR="00FF673B">
        <w:t>Odpovědi je třeba vždy shrnout a usadit do kontextu.</w:t>
      </w:r>
    </w:p>
    <w:p w:rsidR="00D14945" w:rsidRDefault="00D14945" w:rsidP="007D4388">
      <w:pPr>
        <w:ind w:hanging="11"/>
        <w:jc w:val="both"/>
      </w:pPr>
    </w:p>
    <w:p w:rsidR="00FF673B" w:rsidRPr="00FF673B" w:rsidRDefault="00FF673B" w:rsidP="007D4388">
      <w:pPr>
        <w:pStyle w:val="Odstavecseseznamem"/>
        <w:numPr>
          <w:ilvl w:val="0"/>
          <w:numId w:val="1"/>
        </w:numPr>
        <w:ind w:left="0" w:hanging="142"/>
        <w:jc w:val="both"/>
      </w:pPr>
      <w:r>
        <w:t>Ne</w:t>
      </w:r>
      <w:r w:rsidR="003857FC">
        <w:t xml:space="preserve">smíme zapomínat </w:t>
      </w:r>
      <w:r>
        <w:t>sled</w:t>
      </w:r>
      <w:r w:rsidR="003857FC">
        <w:t xml:space="preserve">ovat </w:t>
      </w:r>
      <w:r>
        <w:t xml:space="preserve">cíl hodiny, </w:t>
      </w:r>
      <w:proofErr w:type="gramStart"/>
      <w:r>
        <w:t>ne jen</w:t>
      </w:r>
      <w:proofErr w:type="gramEnd"/>
      <w:r>
        <w:t xml:space="preserve"> to, zda žáci porozuměli textu. Např. otázka </w:t>
      </w:r>
      <w:r w:rsidRPr="007D4388">
        <w:rPr>
          <w:i/>
        </w:rPr>
        <w:t xml:space="preserve">Co přimělo hráče z Ukrajiny k přechodu do Kazachstánu? </w:t>
      </w:r>
      <w:r>
        <w:t xml:space="preserve">je dobrým výchozím bodem, ale </w:t>
      </w:r>
      <w:r w:rsidR="003857FC">
        <w:t xml:space="preserve">z hlediska cíle hodiny </w:t>
      </w:r>
      <w:r>
        <w:t>neobstojí sama o sobě bez další návaznosti.</w:t>
      </w:r>
    </w:p>
    <w:p w:rsidR="00D14945" w:rsidRPr="007D4388" w:rsidRDefault="00D14945" w:rsidP="007D4388">
      <w:pPr>
        <w:pStyle w:val="Odstavecseseznamem"/>
        <w:numPr>
          <w:ilvl w:val="0"/>
          <w:numId w:val="1"/>
        </w:numPr>
        <w:ind w:left="0" w:hanging="142"/>
        <w:jc w:val="both"/>
        <w:rPr>
          <w:i/>
        </w:rPr>
      </w:pPr>
      <w:r>
        <w:t xml:space="preserve">Úloha </w:t>
      </w:r>
      <w:r w:rsidR="00073016">
        <w:t>musí</w:t>
      </w:r>
      <w:r>
        <w:t xml:space="preserve"> dávat smysl. Na co se ptá </w:t>
      </w:r>
      <w:r w:rsidR="007D4388">
        <w:t xml:space="preserve">např. </w:t>
      </w:r>
      <w:r>
        <w:t xml:space="preserve">autor této „otázky“? </w:t>
      </w:r>
      <w:r w:rsidRPr="007D4388">
        <w:rPr>
          <w:i/>
        </w:rPr>
        <w:t>Fotbalisté jsou mnohem lépe placeni než v ČR, ale v zemi je staré ubytování, vybavení, lidé létají ve čtyřicet let starých letadlech?</w:t>
      </w:r>
    </w:p>
    <w:p w:rsidR="007D4388" w:rsidRDefault="007D4388" w:rsidP="007D4388">
      <w:pPr>
        <w:pStyle w:val="Odstavecseseznamem"/>
        <w:numPr>
          <w:ilvl w:val="0"/>
          <w:numId w:val="1"/>
        </w:numPr>
        <w:ind w:left="0" w:hanging="142"/>
        <w:jc w:val="both"/>
      </w:pPr>
      <w:r>
        <w:t xml:space="preserve">Úloha by měla být gramaticky správně. Podívejte se, kolik z Vašich otázek nemá na konci otazník nebo obsahuje jinou gramatickou chybu. </w:t>
      </w:r>
    </w:p>
    <w:p w:rsidR="007D4388" w:rsidRPr="007D4388" w:rsidRDefault="00073016" w:rsidP="007D4388">
      <w:pPr>
        <w:pStyle w:val="Odstavecseseznamem"/>
        <w:numPr>
          <w:ilvl w:val="0"/>
          <w:numId w:val="1"/>
        </w:numPr>
        <w:ind w:left="0" w:hanging="142"/>
        <w:jc w:val="both"/>
      </w:pPr>
      <w:r>
        <w:t xml:space="preserve">Úloha by neměla být </w:t>
      </w:r>
      <w:r w:rsidR="007D4388">
        <w:t>formul</w:t>
      </w:r>
      <w:r>
        <w:t>ována</w:t>
      </w:r>
      <w:r w:rsidR="007D4388">
        <w:t xml:space="preserve"> návodně – kupř. zadání úlohy </w:t>
      </w:r>
      <w:r w:rsidR="007D4388" w:rsidRPr="007D4388">
        <w:rPr>
          <w:i/>
        </w:rPr>
        <w:t>Mají přistěhovalci stejné podmínky na bydlení jako domorodci? Pokud ne, vysvětli rozdíly a důvody</w:t>
      </w:r>
      <w:r w:rsidR="007D4388" w:rsidRPr="007D4388">
        <w:t>.</w:t>
      </w:r>
      <w:r w:rsidR="007D4388">
        <w:t xml:space="preserve"> implicitně prozrazuje, že přistěhovalci nemají stejné podmínky. Pak se ale na to nemusíme ptát.</w:t>
      </w:r>
    </w:p>
    <w:p w:rsidR="00B66A8F" w:rsidRDefault="00B66A8F" w:rsidP="00B66A8F">
      <w:pPr>
        <w:jc w:val="both"/>
      </w:pPr>
    </w:p>
    <w:p w:rsidR="00B66A8F" w:rsidRDefault="00B66A8F" w:rsidP="00B66A8F">
      <w:pPr>
        <w:jc w:val="both"/>
      </w:pPr>
    </w:p>
    <w:p w:rsidR="006F5092" w:rsidRDefault="006F5092">
      <w:r>
        <w:t xml:space="preserve">Literatura </w:t>
      </w:r>
    </w:p>
    <w:p w:rsidR="006F5092" w:rsidRDefault="006F5092">
      <w:r>
        <w:t xml:space="preserve">Anderson, L. W., &amp; </w:t>
      </w:r>
      <w:proofErr w:type="spellStart"/>
      <w:r>
        <w:t>Krathwohl</w:t>
      </w:r>
      <w:proofErr w:type="spellEnd"/>
      <w:r>
        <w:t xml:space="preserve">, D. R. (2001). </w:t>
      </w:r>
      <w:r w:rsidRPr="000661D1">
        <w:rPr>
          <w:i/>
        </w:rPr>
        <w:t xml:space="preserve">A taxonomy </w:t>
      </w:r>
      <w:proofErr w:type="spellStart"/>
      <w:r w:rsidRPr="000661D1">
        <w:rPr>
          <w:i/>
        </w:rPr>
        <w:t>for</w:t>
      </w:r>
      <w:proofErr w:type="spellEnd"/>
      <w:r w:rsidRPr="000661D1">
        <w:rPr>
          <w:i/>
        </w:rPr>
        <w:t xml:space="preserve"> learning, </w:t>
      </w:r>
      <w:proofErr w:type="spellStart"/>
      <w:r w:rsidRPr="000661D1">
        <w:rPr>
          <w:i/>
        </w:rPr>
        <w:t>teaching</w:t>
      </w:r>
      <w:proofErr w:type="spellEnd"/>
      <w:r w:rsidRPr="000661D1">
        <w:rPr>
          <w:i/>
        </w:rPr>
        <w:t xml:space="preserve">, and </w:t>
      </w:r>
      <w:proofErr w:type="spellStart"/>
      <w:r w:rsidRPr="000661D1">
        <w:rPr>
          <w:i/>
        </w:rPr>
        <w:t>assessing</w:t>
      </w:r>
      <w:proofErr w:type="spellEnd"/>
      <w:r w:rsidRPr="000661D1">
        <w:rPr>
          <w:i/>
        </w:rPr>
        <w:t xml:space="preserve">: A </w:t>
      </w:r>
      <w:proofErr w:type="spellStart"/>
      <w:r w:rsidRPr="000661D1">
        <w:rPr>
          <w:i/>
        </w:rPr>
        <w:t>revision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Bloom's</w:t>
      </w:r>
      <w:proofErr w:type="spellEnd"/>
      <w:r w:rsidRPr="000661D1">
        <w:rPr>
          <w:i/>
        </w:rPr>
        <w:t xml:space="preserve"> taxonomy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educational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objectives</w:t>
      </w:r>
      <w:proofErr w:type="spellEnd"/>
      <w:r>
        <w:t xml:space="preserve">. </w:t>
      </w:r>
      <w:proofErr w:type="spellStart"/>
      <w:r>
        <w:t>Longman</w:t>
      </w:r>
      <w:proofErr w:type="spellEnd"/>
      <w:r>
        <w:t xml:space="preserve">. </w:t>
      </w:r>
    </w:p>
    <w:p w:rsidR="006F5092" w:rsidRDefault="006F5092">
      <w:proofErr w:type="spellStart"/>
      <w:r>
        <w:t>Bloom</w:t>
      </w:r>
      <w:proofErr w:type="spellEnd"/>
      <w:r>
        <w:t xml:space="preserve">, B. S. (Ed.). (1956). </w:t>
      </w:r>
      <w:r w:rsidRPr="000661D1">
        <w:rPr>
          <w:i/>
        </w:rPr>
        <w:t xml:space="preserve">Taxonomy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</w:t>
      </w:r>
      <w:proofErr w:type="spellStart"/>
      <w:r w:rsidR="000661D1">
        <w:rPr>
          <w:i/>
        </w:rPr>
        <w:t>e</w:t>
      </w:r>
      <w:r w:rsidRPr="000661D1">
        <w:rPr>
          <w:i/>
        </w:rPr>
        <w:t>ducational</w:t>
      </w:r>
      <w:proofErr w:type="spellEnd"/>
      <w:r w:rsidRPr="000661D1">
        <w:rPr>
          <w:i/>
        </w:rPr>
        <w:t xml:space="preserve"> </w:t>
      </w:r>
      <w:proofErr w:type="spellStart"/>
      <w:r w:rsidR="000661D1">
        <w:rPr>
          <w:i/>
        </w:rPr>
        <w:t>o</w:t>
      </w:r>
      <w:r w:rsidRPr="000661D1">
        <w:rPr>
          <w:i/>
        </w:rPr>
        <w:t>bjectives</w:t>
      </w:r>
      <w:proofErr w:type="spellEnd"/>
      <w:r>
        <w:t xml:space="preserve">. David </w:t>
      </w:r>
      <w:proofErr w:type="spellStart"/>
      <w:r>
        <w:t>McKay</w:t>
      </w:r>
      <w:proofErr w:type="spellEnd"/>
      <w:r>
        <w:t xml:space="preserve">. </w:t>
      </w:r>
    </w:p>
    <w:p w:rsidR="006F5092" w:rsidRDefault="006F5092">
      <w:r>
        <w:t xml:space="preserve">Gall, M. D., </w:t>
      </w:r>
      <w:proofErr w:type="spellStart"/>
      <w:r>
        <w:t>Ward</w:t>
      </w:r>
      <w:proofErr w:type="spellEnd"/>
      <w:r>
        <w:t xml:space="preserve">, B. A., </w:t>
      </w:r>
      <w:proofErr w:type="spellStart"/>
      <w:r>
        <w:t>Berliner</w:t>
      </w:r>
      <w:proofErr w:type="spellEnd"/>
      <w:r>
        <w:t xml:space="preserve">, D. C., </w:t>
      </w:r>
      <w:proofErr w:type="spellStart"/>
      <w:r>
        <w:t>Cahen</w:t>
      </w:r>
      <w:proofErr w:type="spellEnd"/>
      <w:r>
        <w:t xml:space="preserve">, L. S., </w:t>
      </w:r>
      <w:proofErr w:type="spellStart"/>
      <w:r>
        <w:t>Winne</w:t>
      </w:r>
      <w:proofErr w:type="spellEnd"/>
      <w:r>
        <w:t xml:space="preserve">, P. H., </w:t>
      </w:r>
      <w:proofErr w:type="spellStart"/>
      <w:r>
        <w:t>Elashoff</w:t>
      </w:r>
      <w:proofErr w:type="spellEnd"/>
      <w:r>
        <w:t xml:space="preserve">, J. D., &amp; </w:t>
      </w:r>
      <w:proofErr w:type="spellStart"/>
      <w:r>
        <w:t>Stanton</w:t>
      </w:r>
      <w:proofErr w:type="spellEnd"/>
      <w:r>
        <w:t xml:space="preserve">, G. C. (1978).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recitation</w:t>
      </w:r>
      <w:proofErr w:type="spellEnd"/>
      <w:r>
        <w:t xml:space="preserve"> on student learning. </w:t>
      </w:r>
      <w:proofErr w:type="spellStart"/>
      <w:r w:rsidRPr="000661D1">
        <w:rPr>
          <w:i/>
        </w:rPr>
        <w:t>American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Educational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Research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Journal</w:t>
      </w:r>
      <w:proofErr w:type="spellEnd"/>
      <w:r w:rsidRPr="000661D1">
        <w:rPr>
          <w:i/>
        </w:rPr>
        <w:t>, 15</w:t>
      </w:r>
      <w:r>
        <w:t xml:space="preserve">(2), 175−199. </w:t>
      </w:r>
    </w:p>
    <w:p w:rsidR="006F5092" w:rsidRDefault="006F5092">
      <w:r>
        <w:t xml:space="preserve">Janík, T., Maňák, J., &amp; Knecht, P. (2009). </w:t>
      </w:r>
      <w:r w:rsidRPr="000661D1">
        <w:rPr>
          <w:i/>
        </w:rPr>
        <w:t>Cíle a obsahy školního vzdělávání a metodologie jejich utváření</w:t>
      </w:r>
      <w:r>
        <w:t xml:space="preserve">. </w:t>
      </w:r>
      <w:proofErr w:type="spellStart"/>
      <w:r>
        <w:t>Paido</w:t>
      </w:r>
      <w:proofErr w:type="spellEnd"/>
      <w:r>
        <w:t xml:space="preserve">. </w:t>
      </w:r>
    </w:p>
    <w:p w:rsidR="000661D1" w:rsidRDefault="000661D1">
      <w:r>
        <w:t xml:space="preserve">Knecht, P. (2014). </w:t>
      </w:r>
      <w:r w:rsidRPr="000661D1">
        <w:rPr>
          <w:i/>
        </w:rPr>
        <w:t>Příležitosti k rozvíjení kompetence k řešení problémů v učebnicích a ve výuce zeměpisu</w:t>
      </w:r>
      <w:r>
        <w:t xml:space="preserve">. Masarykova univerzita </w:t>
      </w:r>
    </w:p>
    <w:p w:rsidR="006F5092" w:rsidRDefault="006F5092">
      <w:proofErr w:type="spellStart"/>
      <w:r>
        <w:t>Krathwohl</w:t>
      </w:r>
      <w:proofErr w:type="spellEnd"/>
      <w:r>
        <w:t xml:space="preserve">, D. R., </w:t>
      </w:r>
      <w:proofErr w:type="spellStart"/>
      <w:r>
        <w:t>Bloom</w:t>
      </w:r>
      <w:proofErr w:type="spellEnd"/>
      <w:r>
        <w:t xml:space="preserve">, B. S., &amp; </w:t>
      </w:r>
      <w:proofErr w:type="spellStart"/>
      <w:r>
        <w:t>Masia</w:t>
      </w:r>
      <w:proofErr w:type="spellEnd"/>
      <w:r>
        <w:t xml:space="preserve">, B. B. (1964). </w:t>
      </w:r>
      <w:r w:rsidRPr="000661D1">
        <w:rPr>
          <w:i/>
        </w:rPr>
        <w:t xml:space="preserve">Taxonomy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educational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objectives</w:t>
      </w:r>
      <w:proofErr w:type="spellEnd"/>
      <w:r w:rsidRPr="000661D1">
        <w:rPr>
          <w:i/>
        </w:rPr>
        <w:t xml:space="preserve">: </w:t>
      </w:r>
      <w:proofErr w:type="spellStart"/>
      <w:r w:rsidRPr="000661D1">
        <w:rPr>
          <w:i/>
        </w:rPr>
        <w:t>The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classification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educational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goals</w:t>
      </w:r>
      <w:proofErr w:type="spellEnd"/>
      <w:r w:rsidRPr="000661D1">
        <w:rPr>
          <w:i/>
        </w:rPr>
        <w:t xml:space="preserve">. Handbook II: </w:t>
      </w:r>
      <w:proofErr w:type="spellStart"/>
      <w:r w:rsidRPr="000661D1">
        <w:rPr>
          <w:i/>
        </w:rPr>
        <w:t>The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af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fective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domain</w:t>
      </w:r>
      <w:proofErr w:type="spellEnd"/>
      <w:r>
        <w:t xml:space="preserve">. New York: David </w:t>
      </w:r>
      <w:proofErr w:type="spellStart"/>
      <w:r>
        <w:t>McKay</w:t>
      </w:r>
      <w:proofErr w:type="spellEnd"/>
      <w:r>
        <w:t xml:space="preserve">. </w:t>
      </w:r>
    </w:p>
    <w:p w:rsidR="006F5092" w:rsidRDefault="006F5092">
      <w:proofErr w:type="spellStart"/>
      <w:r>
        <w:t>Mullis</w:t>
      </w:r>
      <w:proofErr w:type="spellEnd"/>
      <w:r>
        <w:t xml:space="preserve">, I. V., Martin, M. O., </w:t>
      </w:r>
      <w:proofErr w:type="spellStart"/>
      <w:r>
        <w:t>Ruddock</w:t>
      </w:r>
      <w:proofErr w:type="spellEnd"/>
      <w:r>
        <w:t xml:space="preserve">, G. J., </w:t>
      </w:r>
      <w:proofErr w:type="spellStart"/>
      <w:r>
        <w:t>O’Sullivan</w:t>
      </w:r>
      <w:proofErr w:type="spellEnd"/>
      <w:r>
        <w:t xml:space="preserve">, C. Y., &amp; </w:t>
      </w:r>
      <w:proofErr w:type="spellStart"/>
      <w:r>
        <w:t>Preuschoff</w:t>
      </w:r>
      <w:proofErr w:type="spellEnd"/>
      <w:r>
        <w:t xml:space="preserve">, C. (2009). </w:t>
      </w:r>
      <w:r w:rsidRPr="000661D1">
        <w:rPr>
          <w:i/>
        </w:rPr>
        <w:t xml:space="preserve">TIMSS 2011 </w:t>
      </w:r>
      <w:proofErr w:type="spellStart"/>
      <w:r w:rsidRPr="000661D1">
        <w:rPr>
          <w:i/>
        </w:rPr>
        <w:t>Assessment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Frameworks</w:t>
      </w:r>
      <w:proofErr w:type="spellEnd"/>
      <w:r>
        <w:t xml:space="preserve">. TIMSS &amp; PIRLS International Study Center. </w:t>
      </w:r>
    </w:p>
    <w:p w:rsidR="006F5092" w:rsidRDefault="006F5092">
      <w:proofErr w:type="spellStart"/>
      <w:r>
        <w:t>Nelešovská</w:t>
      </w:r>
      <w:proofErr w:type="spellEnd"/>
      <w:r>
        <w:t xml:space="preserve">, A., &amp; Spáčilová, H. (2005). </w:t>
      </w:r>
      <w:r w:rsidRPr="000661D1">
        <w:rPr>
          <w:i/>
        </w:rPr>
        <w:t>Didaktika primární školy</w:t>
      </w:r>
      <w:r>
        <w:t xml:space="preserve">. Olomouc: Univerzita Palackého. </w:t>
      </w:r>
    </w:p>
    <w:p w:rsidR="006F5092" w:rsidRDefault="006F5092">
      <w:r>
        <w:t xml:space="preserve">Průcha, J., Walterová, E. &amp; Mareš, J. (2013). </w:t>
      </w:r>
      <w:r w:rsidRPr="000661D1">
        <w:rPr>
          <w:i/>
        </w:rPr>
        <w:t>Pedagogický slovník</w:t>
      </w:r>
      <w:r>
        <w:t xml:space="preserve">. Praha: Portál. </w:t>
      </w:r>
    </w:p>
    <w:p w:rsidR="006F5092" w:rsidRDefault="006F5092">
      <w:proofErr w:type="spellStart"/>
      <w:r>
        <w:t>Ramsden</w:t>
      </w:r>
      <w:proofErr w:type="spellEnd"/>
      <w:r>
        <w:t xml:space="preserve">, P. (1984).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Learning. In F. </w:t>
      </w:r>
      <w:proofErr w:type="spellStart"/>
      <w:r>
        <w:t>Marton</w:t>
      </w:r>
      <w:proofErr w:type="spellEnd"/>
      <w:r>
        <w:t xml:space="preserve">, D. J. </w:t>
      </w:r>
      <w:proofErr w:type="spellStart"/>
      <w:r>
        <w:t>Hounsell</w:t>
      </w:r>
      <w:proofErr w:type="spellEnd"/>
      <w:r>
        <w:t xml:space="preserve">, &amp; N. J. </w:t>
      </w:r>
      <w:proofErr w:type="spellStart"/>
      <w:r>
        <w:t>Entwistle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 w:rsidRPr="000661D1">
        <w:rPr>
          <w:i/>
        </w:rPr>
        <w:t>The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Experience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of</w:t>
      </w:r>
      <w:proofErr w:type="spellEnd"/>
      <w:r w:rsidRPr="000661D1">
        <w:rPr>
          <w:i/>
        </w:rPr>
        <w:t xml:space="preserve"> Learning</w:t>
      </w:r>
      <w:r>
        <w:t xml:space="preserve"> (s. 124–143). </w:t>
      </w:r>
      <w:proofErr w:type="spellStart"/>
      <w:r>
        <w:t>Scottish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6F5092" w:rsidRDefault="006F5092">
      <w:proofErr w:type="spellStart"/>
      <w:r>
        <w:t>Seel</w:t>
      </w:r>
      <w:proofErr w:type="spellEnd"/>
      <w:r>
        <w:t xml:space="preserve">, N. M. (1981). </w:t>
      </w:r>
      <w:proofErr w:type="spellStart"/>
      <w:r w:rsidRPr="000661D1">
        <w:rPr>
          <w:i/>
        </w:rPr>
        <w:t>Lernaufgaben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und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Lernprozesse</w:t>
      </w:r>
      <w:proofErr w:type="spellEnd"/>
      <w:r>
        <w:t xml:space="preserve">. Stuttgart: </w:t>
      </w:r>
      <w:proofErr w:type="spellStart"/>
      <w:r>
        <w:t>Kohlhammer</w:t>
      </w:r>
      <w:proofErr w:type="spellEnd"/>
      <w:r>
        <w:t xml:space="preserve">. </w:t>
      </w:r>
    </w:p>
    <w:p w:rsidR="006F5092" w:rsidRDefault="006F5092">
      <w:r>
        <w:t xml:space="preserve">Simpson, B. J. (1966).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: </w:t>
      </w:r>
      <w:proofErr w:type="spellStart"/>
      <w:r>
        <w:t>Psychomotor</w:t>
      </w:r>
      <w:proofErr w:type="spellEnd"/>
      <w:r>
        <w:t xml:space="preserve"> </w:t>
      </w:r>
      <w:proofErr w:type="spellStart"/>
      <w:r>
        <w:t>domain</w:t>
      </w:r>
      <w:proofErr w:type="spellEnd"/>
      <w:r w:rsidRPr="000661D1">
        <w:rPr>
          <w:i/>
        </w:rPr>
        <w:t xml:space="preserve">. Illinois </w:t>
      </w:r>
      <w:proofErr w:type="spellStart"/>
      <w:r w:rsidRPr="000661D1">
        <w:rPr>
          <w:i/>
        </w:rPr>
        <w:t>Journal</w:t>
      </w:r>
      <w:proofErr w:type="spellEnd"/>
      <w:r w:rsidRPr="000661D1">
        <w:rPr>
          <w:i/>
        </w:rPr>
        <w:t xml:space="preserve"> of </w:t>
      </w:r>
      <w:proofErr w:type="spellStart"/>
      <w:r w:rsidRPr="000661D1">
        <w:rPr>
          <w:i/>
        </w:rPr>
        <w:t>Home</w:t>
      </w:r>
      <w:proofErr w:type="spellEnd"/>
      <w:r w:rsidRPr="000661D1">
        <w:rPr>
          <w:i/>
        </w:rPr>
        <w:t xml:space="preserve"> </w:t>
      </w:r>
      <w:proofErr w:type="spellStart"/>
      <w:r w:rsidRPr="000661D1">
        <w:rPr>
          <w:i/>
        </w:rPr>
        <w:t>Economics</w:t>
      </w:r>
      <w:proofErr w:type="spellEnd"/>
      <w:r w:rsidRPr="000661D1">
        <w:rPr>
          <w:i/>
        </w:rPr>
        <w:t>, 10</w:t>
      </w:r>
      <w:r>
        <w:t>(4), 110</w:t>
      </w:r>
      <w:r w:rsidR="000661D1">
        <w:t>–</w:t>
      </w:r>
      <w:r>
        <w:t>144.</w:t>
      </w:r>
    </w:p>
    <w:p w:rsidR="006F5092" w:rsidRDefault="006F5092">
      <w:r>
        <w:t xml:space="preserve">Slavík, J., Dytrtová, K., &amp; </w:t>
      </w:r>
      <w:proofErr w:type="spellStart"/>
      <w:r>
        <w:t>Fulková</w:t>
      </w:r>
      <w:proofErr w:type="spellEnd"/>
      <w:r>
        <w:t xml:space="preserve">, M. (2010). </w:t>
      </w:r>
      <w:proofErr w:type="spellStart"/>
      <w:r>
        <w:t>Konceptová</w:t>
      </w:r>
      <w:proofErr w:type="spellEnd"/>
      <w:r>
        <w:t xml:space="preserve"> analýza tvořivých úloh jako nástroj učitelské reflexe. </w:t>
      </w:r>
      <w:r w:rsidRPr="000661D1">
        <w:rPr>
          <w:i/>
        </w:rPr>
        <w:t>Pedagogika, 60</w:t>
      </w:r>
      <w:r>
        <w:t xml:space="preserve">(3–4), 223–241. </w:t>
      </w:r>
    </w:p>
    <w:p w:rsidR="006F5092" w:rsidRDefault="006F5092"/>
    <w:p w:rsidR="006F5092" w:rsidRDefault="006F5092">
      <w:r>
        <w:t xml:space="preserve">Další zdroje: </w:t>
      </w:r>
    </w:p>
    <w:p w:rsidR="00F4348E" w:rsidRDefault="006F5092">
      <w:r>
        <w:t xml:space="preserve">Janík, T., Slavík, J., Mužík, V., Trna, J., Janko, T., </w:t>
      </w:r>
      <w:proofErr w:type="spellStart"/>
      <w:r>
        <w:t>Lokajíčková</w:t>
      </w:r>
      <w:proofErr w:type="spellEnd"/>
      <w:r>
        <w:t xml:space="preserve">, V…. &amp; </w:t>
      </w:r>
      <w:proofErr w:type="spellStart"/>
      <w:r>
        <w:t>Zlatníček</w:t>
      </w:r>
      <w:proofErr w:type="spellEnd"/>
      <w:r>
        <w:t xml:space="preserve">, P. (2013). </w:t>
      </w:r>
      <w:r w:rsidRPr="00073016">
        <w:rPr>
          <w:i/>
        </w:rPr>
        <w:t>Kvalita (ve) vzdělávání: obsahově zaměřený přístup ke zkoumání a zlepšování výuky</w:t>
      </w:r>
      <w:r>
        <w:t xml:space="preserve">. Masarykova univerzita. </w:t>
      </w:r>
    </w:p>
    <w:p w:rsidR="006F5092" w:rsidRDefault="006F5092" w:rsidP="00073016">
      <w:pPr>
        <w:spacing w:before="240" w:line="276" w:lineRule="auto"/>
        <w:rPr>
          <w:rFonts w:cstheme="minorHAnsi"/>
          <w:noProof/>
          <w:color w:val="222222"/>
          <w:shd w:val="clear" w:color="auto" w:fill="FFFFFF"/>
        </w:rPr>
      </w:pPr>
      <w:r w:rsidRPr="003F6C78">
        <w:rPr>
          <w:rFonts w:cstheme="minorHAnsi"/>
          <w:noProof/>
          <w:color w:val="222222"/>
          <w:shd w:val="clear" w:color="auto" w:fill="FFFFFF"/>
        </w:rPr>
        <w:t>Švaříček, R. (2011). Funkce učitelských otázek ve výukové komunikaci na druhém stupni základní školy. </w:t>
      </w:r>
      <w:r w:rsidRPr="003F6C78">
        <w:rPr>
          <w:rFonts w:cstheme="minorHAnsi"/>
          <w:i/>
          <w:iCs/>
          <w:noProof/>
          <w:color w:val="222222"/>
          <w:shd w:val="clear" w:color="auto" w:fill="FFFFFF"/>
        </w:rPr>
        <w:t>Studia</w:t>
      </w:r>
      <w:r>
        <w:rPr>
          <w:rFonts w:cstheme="minorHAnsi"/>
          <w:i/>
          <w:iCs/>
          <w:noProof/>
          <w:color w:val="222222"/>
          <w:shd w:val="clear" w:color="auto" w:fill="FFFFFF"/>
        </w:rPr>
        <w:t xml:space="preserve"> </w:t>
      </w:r>
      <w:r w:rsidRPr="003F6C78">
        <w:rPr>
          <w:rFonts w:cstheme="minorHAnsi"/>
          <w:i/>
          <w:iCs/>
          <w:noProof/>
          <w:color w:val="222222"/>
          <w:shd w:val="clear" w:color="auto" w:fill="FFFFFF"/>
        </w:rPr>
        <w:t>paedagogica</w:t>
      </w:r>
      <w:r w:rsidRPr="003F6C78">
        <w:rPr>
          <w:rFonts w:cstheme="minorHAnsi"/>
          <w:i/>
          <w:noProof/>
          <w:color w:val="222222"/>
          <w:shd w:val="clear" w:color="auto" w:fill="FFFFFF"/>
        </w:rPr>
        <w:t>, 16</w:t>
      </w:r>
      <w:r w:rsidRPr="003F6C78">
        <w:rPr>
          <w:rFonts w:cstheme="minorHAnsi"/>
          <w:noProof/>
          <w:color w:val="222222"/>
          <w:shd w:val="clear" w:color="auto" w:fill="FFFFFF"/>
        </w:rPr>
        <w:t>(1), 9</w:t>
      </w:r>
      <w:r w:rsidRPr="003F6C78">
        <w:rPr>
          <w:rFonts w:cstheme="minorHAnsi"/>
          <w:noProof/>
        </w:rPr>
        <w:t>–</w:t>
      </w:r>
      <w:r w:rsidRPr="003F6C78">
        <w:rPr>
          <w:rFonts w:cstheme="minorHAnsi"/>
          <w:noProof/>
          <w:color w:val="222222"/>
          <w:shd w:val="clear" w:color="auto" w:fill="FFFFFF"/>
        </w:rPr>
        <w:t>46.</w:t>
      </w:r>
    </w:p>
    <w:p w:rsidR="006F5092" w:rsidRDefault="006F5092"/>
    <w:sectPr w:rsidR="006F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36F68"/>
    <w:multiLevelType w:val="hybridMultilevel"/>
    <w:tmpl w:val="4274E70C"/>
    <w:lvl w:ilvl="0" w:tplc="D99EF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2"/>
    <w:rsid w:val="000661D1"/>
    <w:rsid w:val="00073016"/>
    <w:rsid w:val="001C6DF6"/>
    <w:rsid w:val="001E41FA"/>
    <w:rsid w:val="00253CFC"/>
    <w:rsid w:val="003857FC"/>
    <w:rsid w:val="003863BC"/>
    <w:rsid w:val="00682E45"/>
    <w:rsid w:val="006F5092"/>
    <w:rsid w:val="00751C5C"/>
    <w:rsid w:val="007D4388"/>
    <w:rsid w:val="007F0167"/>
    <w:rsid w:val="0093514B"/>
    <w:rsid w:val="00B66A8F"/>
    <w:rsid w:val="00CA145B"/>
    <w:rsid w:val="00D00268"/>
    <w:rsid w:val="00D14945"/>
    <w:rsid w:val="00D966B9"/>
    <w:rsid w:val="00DD62D4"/>
    <w:rsid w:val="00EB1D10"/>
    <w:rsid w:val="00EF7223"/>
    <w:rsid w:val="00F4348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E8F7"/>
  <w15:chartTrackingRefBased/>
  <w15:docId w15:val="{8CA52936-09A9-4278-ABC2-89F2A8A7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3">
    <w:name w:val="Grid Table 4 Accent 3"/>
    <w:basedOn w:val="Normlntabulka"/>
    <w:uiPriority w:val="49"/>
    <w:rsid w:val="00B66A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B66A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388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8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57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857FC"/>
    <w:rPr>
      <w:i/>
      <w:iCs/>
    </w:rPr>
  </w:style>
  <w:style w:type="character" w:styleId="Siln">
    <w:name w:val="Strong"/>
    <w:basedOn w:val="Standardnpsmoodstavce"/>
    <w:uiPriority w:val="22"/>
    <w:qFormat/>
    <w:rsid w:val="00385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1597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TČ</dc:creator>
  <cp:keywords/>
  <dc:description/>
  <cp:lastModifiedBy>Eduard Hofmann</cp:lastModifiedBy>
  <cp:revision>2</cp:revision>
  <dcterms:created xsi:type="dcterms:W3CDTF">2020-04-15T08:49:00Z</dcterms:created>
  <dcterms:modified xsi:type="dcterms:W3CDTF">2020-04-15T08:49:00Z</dcterms:modified>
</cp:coreProperties>
</file>