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40"/>
          <w:szCs w:val="40"/>
        </w:rPr>
      </w:pPr>
      <w:r w:rsidRPr="006B5DA7">
        <w:rPr>
          <w:rFonts w:asciiTheme="majorHAnsi" w:hAnsiTheme="majorHAnsi" w:cs="Arial"/>
          <w:color w:val="000000"/>
          <w:sz w:val="40"/>
          <w:szCs w:val="40"/>
        </w:rPr>
        <w:t>Sociální služby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Zákon č. 108/2006 Sb., </w:t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o sociálních službách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sym w:font="Wingdings" w:char="00F0"/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účinnost od 1. 1. 2007. </w:t>
      </w:r>
    </w:p>
    <w:p w:rsid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Vyhláška č. 505/2006 Sb., </w:t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kterou se provádějí některá ustanovení zákona o sociálních službách.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stanovuje podmínky poskytování pomoci a podpory fyzickým osobám v nepříznivé sociální situaci prostřednictvím sociálních služeb a příspěvků na péči,</w:t>
      </w: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upravuje registr poskytovatelů sociálních služeb,</w:t>
      </w: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upravuje inspekci poskytování sociálních služeb,</w:t>
      </w: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přináší změnu financování sociálních služeb,</w:t>
      </w: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stanovuje předpoklady pro výkon činnosti v sociálních službách a další.</w:t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přináší změnu názvosloví: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Ústavní péče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sym w:font="Wingdings" w:char="00F0"/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 zařízení sociálních služeb.</w:t>
      </w:r>
    </w:p>
    <w:p w:rsidR="006B5DA7" w:rsidRPr="006B5DA7" w:rsidRDefault="006B5DA7" w:rsidP="006B5D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Ústavy sociální péče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sym w:font="Wingdings" w:char="00F0"/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 denní stacionáře, týdenní stacionáře, domovy pro osoby se zdravotním postižením.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Sociální službou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se rozumí </w:t>
      </w: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„činnost nebo soubor činností zajišťujících pomoc a podporu osobám za účelem sociálního začlenění nebo prevence sociálního vyloučení“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(§ 3a zákona o sociálních službách).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Sociální služby zahrnují (§ 32a zákona o sociálních službách): </w:t>
      </w:r>
    </w:p>
    <w:p w:rsidR="006B5DA7" w:rsidRPr="006B5DA7" w:rsidRDefault="006B5DA7" w:rsidP="006B5D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sociální poradenství,</w:t>
      </w:r>
    </w:p>
    <w:p w:rsidR="006B5DA7" w:rsidRPr="006B5DA7" w:rsidRDefault="006B5DA7" w:rsidP="006B5D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služby sociální péče</w:t>
      </w: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,</w:t>
      </w: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služby sociální prevence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Sociální služby se poskytují v: </w:t>
      </w:r>
    </w:p>
    <w:p w:rsidR="006B5DA7" w:rsidRPr="006B5DA7" w:rsidRDefault="006B5DA7" w:rsidP="006B5D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pobytové, </w:t>
      </w:r>
    </w:p>
    <w:p w:rsidR="006B5DA7" w:rsidRPr="006B5DA7" w:rsidRDefault="006B5DA7" w:rsidP="006B5D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ambulantní, </w:t>
      </w:r>
    </w:p>
    <w:p w:rsidR="006B5DA7" w:rsidRPr="006B5DA7" w:rsidRDefault="006B5DA7" w:rsidP="006B5D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terénní formě.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Klasifikace zařízení sociálních služeb: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Pro poskytování sociálních služeb se zřizují tato zařízení sociálních služeb (§ 34, odst. 1 zákona o sociálních službách):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centra denních služeb,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denní stacionáře</w:t>
      </w: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týdenní stacionáře</w:t>
      </w: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domovy pro osoby se zdravotním postižením</w:t>
      </w: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domovy pro seniory,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domovy se zvláštním režimem,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chráněné bydlení,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azylové domy,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domy na půli cesty,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zařízení pro krizovou pomoc,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lastRenderedPageBreak/>
        <w:t>nízkoprahová</w:t>
      </w:r>
      <w:proofErr w:type="spellEnd"/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denní centra,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nízkoprahová</w:t>
      </w:r>
      <w:proofErr w:type="spellEnd"/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zařízení pro děti a mládež,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noclehárny,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terapeutické komunity,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sociální poradny,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sociálně terapeutické dílny,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centra sociálně rehabilitačních služeb,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745030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b/>
          <w:color w:val="000000"/>
          <w:sz w:val="24"/>
          <w:szCs w:val="24"/>
        </w:rPr>
      </w:pPr>
      <w:r w:rsidRPr="00745030">
        <w:rPr>
          <w:rFonts w:asciiTheme="majorHAnsi" w:hAnsiTheme="majorHAnsi" w:cs="Arial"/>
          <w:b/>
          <w:i/>
          <w:iCs/>
          <w:color w:val="000000"/>
          <w:sz w:val="24"/>
          <w:szCs w:val="24"/>
        </w:rPr>
        <w:t>pracoviště rané péče,</w:t>
      </w:r>
      <w:r w:rsidRPr="00745030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</w:p>
    <w:p w:rsidR="006B5DA7" w:rsidRDefault="006B5DA7" w:rsidP="006B5D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i/>
          <w:iCs/>
          <w:color w:val="000000"/>
          <w:sz w:val="24"/>
          <w:szCs w:val="24"/>
        </w:rPr>
        <w:t>intervenční centra.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375A10" w:rsidRDefault="00375A10" w:rsidP="00375A10">
      <w:pPr>
        <w:shd w:val="clear" w:color="auto" w:fill="FFFFFF"/>
        <w:spacing w:after="0" w:line="240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</w:p>
    <w:p w:rsidR="00375A10" w:rsidRDefault="00375A10" w:rsidP="00375A10">
      <w:pPr>
        <w:shd w:val="clear" w:color="auto" w:fill="FFFFFF"/>
        <w:spacing w:after="0" w:line="240" w:lineRule="auto"/>
        <w:ind w:left="360"/>
        <w:rPr>
          <w:rFonts w:asciiTheme="majorHAnsi" w:hAnsiTheme="majorHAnsi" w:cs="Arial"/>
          <w:color w:val="000000"/>
          <w:sz w:val="24"/>
          <w:szCs w:val="24"/>
        </w:rPr>
      </w:pPr>
    </w:p>
    <w:p w:rsidR="00D92735" w:rsidRDefault="00375A10" w:rsidP="00375A10">
      <w:pPr>
        <w:shd w:val="clear" w:color="auto" w:fill="FFFFFF"/>
        <w:spacing w:after="0" w:line="240" w:lineRule="auto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D9273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Raná péče</w:t>
      </w:r>
      <w:r w:rsidRPr="00D92735">
        <w:rPr>
          <w:rFonts w:cstheme="minorHAnsi"/>
          <w:color w:val="202124"/>
          <w:sz w:val="32"/>
          <w:szCs w:val="32"/>
          <w:shd w:val="clear" w:color="auto" w:fill="FFFFFF"/>
        </w:rPr>
        <w:t> </w:t>
      </w:r>
    </w:p>
    <w:p w:rsidR="00D92735" w:rsidRPr="00D92735" w:rsidRDefault="00D92735" w:rsidP="00375A10">
      <w:pPr>
        <w:shd w:val="clear" w:color="auto" w:fill="FFFFFF"/>
        <w:spacing w:after="0" w:line="240" w:lineRule="auto"/>
        <w:rPr>
          <w:rFonts w:cstheme="minorHAnsi"/>
          <w:color w:val="202124"/>
          <w:sz w:val="32"/>
          <w:szCs w:val="32"/>
          <w:shd w:val="clear" w:color="auto" w:fill="FFFFFF"/>
        </w:rPr>
      </w:pPr>
    </w:p>
    <w:p w:rsidR="00375A10" w:rsidRPr="00D92735" w:rsidRDefault="00375A10" w:rsidP="00D9273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92735">
        <w:rPr>
          <w:rFonts w:cstheme="minorHAnsi"/>
          <w:color w:val="202124"/>
          <w:sz w:val="24"/>
          <w:szCs w:val="24"/>
          <w:shd w:val="clear" w:color="auto" w:fill="FFFFFF"/>
        </w:rPr>
        <w:t>je podle zákona 108/2006 Sb., o </w:t>
      </w:r>
      <w:r w:rsidRPr="00D9273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sociálních</w:t>
      </w:r>
      <w:r w:rsidRPr="00D92735">
        <w:rPr>
          <w:rFonts w:cstheme="minorHAnsi"/>
          <w:color w:val="202124"/>
          <w:sz w:val="24"/>
          <w:szCs w:val="24"/>
          <w:shd w:val="clear" w:color="auto" w:fill="FFFFFF"/>
        </w:rPr>
        <w:t> službách, </w:t>
      </w:r>
      <w:r w:rsidRPr="00D9273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sociální</w:t>
      </w:r>
      <w:r w:rsidRPr="00D92735">
        <w:rPr>
          <w:rFonts w:cstheme="minorHAnsi"/>
          <w:color w:val="202124"/>
          <w:sz w:val="24"/>
          <w:szCs w:val="24"/>
          <w:shd w:val="clear" w:color="auto" w:fill="FFFFFF"/>
        </w:rPr>
        <w:t> terénní </w:t>
      </w:r>
      <w:r w:rsidRPr="00D9273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služba</w:t>
      </w:r>
      <w:r w:rsidRPr="00D92735">
        <w:rPr>
          <w:rFonts w:cstheme="minorHAnsi"/>
          <w:color w:val="202124"/>
          <w:sz w:val="24"/>
          <w:szCs w:val="24"/>
          <w:shd w:val="clear" w:color="auto" w:fill="FFFFFF"/>
        </w:rPr>
        <w:t>, příp. doplněná ambulantní formou </w:t>
      </w:r>
      <w:r w:rsidRPr="00D92735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služby</w:t>
      </w:r>
      <w:r w:rsidRPr="00D92735">
        <w:rPr>
          <w:rFonts w:cstheme="minorHAnsi"/>
          <w:color w:val="202124"/>
          <w:sz w:val="24"/>
          <w:szCs w:val="24"/>
          <w:shd w:val="clear" w:color="auto" w:fill="FFFFFF"/>
        </w:rPr>
        <w:t>, poskytovaná dítěti a rodičům dítěte ve věku do 7 let, které je zdravotně postižené nebo jehož vývoj je ohrožen v důsledku nepříznivého zdravotního stavu.</w:t>
      </w:r>
    </w:p>
    <w:p w:rsidR="00375A10" w:rsidRPr="00D92735" w:rsidRDefault="00375A10" w:rsidP="00375A10">
      <w:pPr>
        <w:shd w:val="clear" w:color="auto" w:fill="FFFFFF"/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Co je raná péče?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Raná péče je odborná terénní služba pro rodiny dětí do 7 let, jejichž vývoj je ohrožený v důsledku nepříznivého zdravotního stavu, nebo dětí se zdravotním postižením. Služba se zaměřuje na podporu rodiny a podporu vývoje dítěte s ohledem na jeho specifické potřeby.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Ranou péči definuje zákon o sociálních službách č. 108/2006 Sb., § 54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 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Jak funguje raná péče?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Službu rané péče můžete využít od zjištění rizika nebo postižení u dítěte po nezbytnou dobu, nejdéle však do 7 let věku dítěte. V rozsahu základních činností je služba pro rodiny bezplatná. Poskytují ji naše regionální pracoviště, na která z nich se obrátit, najdete pod záložkou</w:t>
      </w:r>
      <w:r w:rsidR="00D92735" w:rsidRPr="00D92735">
        <w:rPr>
          <w:rFonts w:asciiTheme="majorHAnsi" w:hAnsiTheme="majorHAnsi" w:cstheme="minorHAnsi"/>
          <w:color w:val="444444"/>
        </w:rPr>
        <w:t>.</w:t>
      </w:r>
      <w:r w:rsidRPr="00D92735">
        <w:rPr>
          <w:rFonts w:asciiTheme="majorHAnsi" w:hAnsiTheme="majorHAnsi" w:cstheme="minorHAnsi"/>
          <w:color w:val="444444"/>
        </w:rPr>
        <w:t> </w:t>
      </w:r>
      <w:hyperlink r:id="rId5" w:history="1">
        <w:proofErr w:type="gramStart"/>
        <w:r w:rsidRPr="00D92735">
          <w:rPr>
            <w:rStyle w:val="Hypertextovodkaz"/>
            <w:rFonts w:asciiTheme="majorHAnsi" w:hAnsiTheme="majorHAnsi" w:cstheme="minorHAnsi"/>
            <w:color w:val="D12023"/>
          </w:rPr>
          <w:t>Koho</w:t>
        </w:r>
        <w:proofErr w:type="gramEnd"/>
        <w:r w:rsidRPr="00D92735">
          <w:rPr>
            <w:rStyle w:val="Hypertextovodkaz"/>
            <w:rFonts w:asciiTheme="majorHAnsi" w:hAnsiTheme="majorHAnsi" w:cstheme="minorHAnsi"/>
            <w:color w:val="D12023"/>
          </w:rPr>
          <w:t xml:space="preserve"> máme kontaktovat</w:t>
        </w:r>
      </w:hyperlink>
      <w:r w:rsidRPr="00D92735">
        <w:rPr>
          <w:rFonts w:asciiTheme="majorHAnsi" w:hAnsiTheme="majorHAnsi" w:cstheme="minorHAnsi"/>
          <w:color w:val="444444"/>
        </w:rPr>
        <w:t>.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 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Proč raná péče?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Zásadní roli ve vývoji dítěte hrají první tři roky života. Právě v období do tří let jsou kompenzační možnosti mozku tak obrovské, že umožňují nejlépe rozvinout náhradní mechanismy i u těch dětí, které mají v některé oblasti vývoje vážný handicap. Přestože mozek je schopen vytvářet nová nervová spojení po celý život, člověk se nejrychleji rozvíjí a nejlépe přizpůsobuje změnám v raném dětství.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 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Charakteristika rané péče</w:t>
      </w:r>
      <w:r w:rsid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: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Má preventivní charakter, protože snižuje vliv prvotního postižení a brání vzniku postižení druhotného. To je projevem porušení vazeb dítěte s jeho okolím nebo nedostatečným rozvinutím funkcí postiženého orgánu.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Posiluje rodinu, využívá jejích přirozených zdrojů tak, že i dítě s postižením může vyrůstat a prospívat v jejím prostředí.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Znamená ekonomický přínos, postupně činí rodiče nezávislými na institucích, snižuje nutnost ústavního pobytu a šetří tím státní výdaje.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Je předpokladem úspěšné sociální integrace.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lastRenderedPageBreak/>
        <w:t>Je poskytována převážně v přirozeném prostředí dítěte. Základním přirozeným prostředím je rodina. Toto platí zejména pro období od 0 do 3 let. Právě láskyplná a stimulující interakce mezi rodičem a dítětem s postižením je podle posledních výzkumů podstatným faktorem rozvoje nejen jeho psychických, ale i fyziologických funkcí. Proto je pro ranou péči typická forma terénní práce (konzultace poradenského pracovníka v domácím prostředí).</w:t>
      </w:r>
    </w:p>
    <w:p w:rsidR="00375A10" w:rsidRPr="00D92735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Poskytuje rodičům nezávislé informace.</w:t>
      </w:r>
    </w:p>
    <w:p w:rsidR="00375A10" w:rsidRDefault="00375A10" w:rsidP="00375A10">
      <w:pPr>
        <w:numPr>
          <w:ilvl w:val="0"/>
          <w:numId w:val="15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Služby rané péče jsou sestavovány na základě analýzy individuálních potřeb rodiny.</w:t>
      </w:r>
    </w:p>
    <w:p w:rsidR="00D92735" w:rsidRPr="00D92735" w:rsidRDefault="00D92735" w:rsidP="00D92735">
      <w:p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 xml:space="preserve">Základní činnosti poskytujeme zejména formou poradenství – konzultací, realizovaných určeným poradcem rané péče v místě bydliště rodiny (tzv. konzultace v rodině). Interval mezi konzultacemi je 1–3 měsíce a je předmětem vzájemné domluvy, délka konzultace je zpravidla cca 2 hodiny. Další kontakty mezi klientem a poradcem jsou v čase mezi konzultacemi v rodině poskytovány telefonicky, korespondenčně (e-mailem, poštou), osobně, a řídí se vzájemnou domluvou. Terénní forma služby může být doplněna také formou ambulantní, ta probíhá zpravidla v prostorách pracoviště rané péče. V nouzové situaci spojené s vysokou mírou výskytu </w:t>
      </w:r>
      <w:proofErr w:type="spellStart"/>
      <w:r w:rsidRPr="00D92735">
        <w:rPr>
          <w:rFonts w:asciiTheme="majorHAnsi" w:hAnsiTheme="majorHAnsi" w:cstheme="minorHAnsi"/>
          <w:color w:val="444444"/>
        </w:rPr>
        <w:t>koronaviru</w:t>
      </w:r>
      <w:proofErr w:type="spellEnd"/>
      <w:r w:rsidRPr="00D92735">
        <w:rPr>
          <w:rFonts w:asciiTheme="majorHAnsi" w:hAnsiTheme="majorHAnsi" w:cstheme="minorHAnsi"/>
          <w:color w:val="444444"/>
        </w:rPr>
        <w:t xml:space="preserve"> může služba po určitou dobu probíhat ve specifickém režimu (např. s minimalizací osobního kontaktu a jeho náhradou distančními formami spolupráce apod.).</w:t>
      </w:r>
    </w:p>
    <w:p w:rsidR="00375A10" w:rsidRPr="00D92735" w:rsidRDefault="00375A10" w:rsidP="00375A10">
      <w:pPr>
        <w:pStyle w:val="Normlnweb"/>
        <w:shd w:val="clear" w:color="auto" w:fill="FFFFFF"/>
        <w:spacing w:before="57" w:beforeAutospacing="0" w:after="57" w:afterAutospacing="0"/>
        <w:textAlignment w:val="baseline"/>
        <w:rPr>
          <w:rFonts w:asciiTheme="majorHAnsi" w:hAnsiTheme="majorHAnsi" w:cstheme="minorHAnsi"/>
          <w:color w:val="444444"/>
        </w:rPr>
      </w:pPr>
      <w:r w:rsidRPr="00D92735">
        <w:rPr>
          <w:rFonts w:asciiTheme="majorHAnsi" w:hAnsiTheme="majorHAnsi" w:cstheme="minorHAnsi"/>
          <w:color w:val="444444"/>
        </w:rPr>
        <w:t> </w:t>
      </w:r>
    </w:p>
    <w:p w:rsidR="00375A10" w:rsidRPr="00D92735" w:rsidRDefault="00375A10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</w:pPr>
      <w:r w:rsidRPr="00D92735">
        <w:rPr>
          <w:rStyle w:val="Siln"/>
          <w:rFonts w:asciiTheme="majorHAnsi" w:hAnsiTheme="majorHAnsi" w:cstheme="minorHAnsi"/>
          <w:color w:val="444444"/>
          <w:bdr w:val="none" w:sz="0" w:space="0" w:color="auto" w:frame="1"/>
        </w:rPr>
        <w:t>Základní činnosti služby rané péče</w:t>
      </w:r>
    </w:p>
    <w:p w:rsidR="00D92735" w:rsidRPr="00D92735" w:rsidRDefault="00D92735" w:rsidP="00375A1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444444"/>
        </w:rPr>
      </w:pPr>
    </w:p>
    <w:p w:rsidR="00375A10" w:rsidRPr="00D92735" w:rsidRDefault="00375A10" w:rsidP="00D92735">
      <w:pPr>
        <w:spacing w:after="0" w:line="240" w:lineRule="auto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Style w:val="Siln"/>
          <w:rFonts w:asciiTheme="majorHAnsi" w:hAnsiTheme="majorHAnsi" w:cstheme="minorHAnsi"/>
          <w:color w:val="444444"/>
          <w:sz w:val="24"/>
          <w:szCs w:val="24"/>
          <w:bdr w:val="none" w:sz="0" w:space="0" w:color="auto" w:frame="1"/>
        </w:rPr>
        <w:t>Výchovné, vzdělávací a aktivizační činnosti (možné formy a prostředky služby):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Zhodnocení aktuální úrovně schopností a dovedností dítěte.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Mapování míry potřebné podpory rodičů ve vedení dítěte se znevýhodněním.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Poradenství rodičům a blízkým osobám v oblasti přístupu a práce u znevýhodněného dítěte.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Možnost zařadit dítě do některého z realizovaných podpůrných programů (program podpory psychomotorického vývoje dítěte, program stimulace zraku).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Poradenství k podpoře psychomotorického vývoje dítěte.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Využití metod a technik k podpoře psychomotorického vývoje dítěte, praktická ukázka, instruktáž rodičů.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Provedení funkčního vyšetření zraku dítěte.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Doporučení, zapůjčení vhodných hraček, pomůcek k podpoře psychomotorického vývoje dítěte.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Zapůjčení literatury, videomateriálů.</w:t>
      </w:r>
    </w:p>
    <w:p w:rsidR="00375A10" w:rsidRPr="00D92735" w:rsidRDefault="00375A10" w:rsidP="00375A10">
      <w:pPr>
        <w:numPr>
          <w:ilvl w:val="1"/>
          <w:numId w:val="16"/>
        </w:num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Semináře a přednášky pro rodiče.</w:t>
      </w:r>
    </w:p>
    <w:p w:rsidR="00D92735" w:rsidRPr="00D92735" w:rsidRDefault="00D92735" w:rsidP="00D92735">
      <w:pPr>
        <w:spacing w:after="0" w:line="240" w:lineRule="auto"/>
        <w:ind w:left="908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</w:p>
    <w:p w:rsidR="00375A10" w:rsidRPr="00D92735" w:rsidRDefault="00375A10" w:rsidP="00375A10">
      <w:pPr>
        <w:numPr>
          <w:ilvl w:val="0"/>
          <w:numId w:val="17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Style w:val="Siln"/>
          <w:rFonts w:asciiTheme="majorHAnsi" w:hAnsiTheme="majorHAnsi" w:cstheme="minorHAnsi"/>
          <w:color w:val="444444"/>
          <w:sz w:val="24"/>
          <w:szCs w:val="24"/>
          <w:bdr w:val="none" w:sz="0" w:space="0" w:color="auto" w:frame="1"/>
        </w:rPr>
        <w:t>Zprostředkování kontaktu se společenským prostředím (možné formy a prostředky služby):</w:t>
      </w:r>
    </w:p>
    <w:p w:rsidR="00375A10" w:rsidRPr="00D92735" w:rsidRDefault="00375A10" w:rsidP="00375A10">
      <w:pPr>
        <w:numPr>
          <w:ilvl w:val="1"/>
          <w:numId w:val="17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Zprostředkování kontaktů s dalšími rodinami v obdobné situaci.</w:t>
      </w:r>
    </w:p>
    <w:p w:rsidR="00375A10" w:rsidRPr="00D92735" w:rsidRDefault="00375A10" w:rsidP="00375A10">
      <w:pPr>
        <w:numPr>
          <w:ilvl w:val="1"/>
          <w:numId w:val="17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Skupinová setkávání rodičů.</w:t>
      </w:r>
    </w:p>
    <w:p w:rsidR="00375A10" w:rsidRPr="00D92735" w:rsidRDefault="00375A10" w:rsidP="00375A10">
      <w:pPr>
        <w:numPr>
          <w:ilvl w:val="1"/>
          <w:numId w:val="17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Sdílení s ostatními rodiči na webových stránkách poskytovatele, případně dalšími způsoby.</w:t>
      </w:r>
    </w:p>
    <w:p w:rsidR="00375A10" w:rsidRPr="00D92735" w:rsidRDefault="00375A10" w:rsidP="00D92735">
      <w:pPr>
        <w:spacing w:after="0" w:line="240" w:lineRule="auto"/>
        <w:ind w:left="454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</w:p>
    <w:p w:rsidR="00375A10" w:rsidRPr="00D92735" w:rsidRDefault="00375A10" w:rsidP="00375A10">
      <w:pPr>
        <w:numPr>
          <w:ilvl w:val="0"/>
          <w:numId w:val="19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Style w:val="Siln"/>
          <w:rFonts w:asciiTheme="majorHAnsi" w:hAnsiTheme="majorHAnsi" w:cstheme="minorHAnsi"/>
          <w:color w:val="444444"/>
          <w:sz w:val="24"/>
          <w:szCs w:val="24"/>
          <w:bdr w:val="none" w:sz="0" w:space="0" w:color="auto" w:frame="1"/>
        </w:rPr>
        <w:t>Sociálně-terapeutické činnosti (možné formy a prostředky služby):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Podpůrný poradenský rozhovor, aktivní naslouchání.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Podpora mapování vlastní situace klientem a plánování dalšího postupu.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lastRenderedPageBreak/>
        <w:t>Podpora vymezení priorit u klienta a jejich dosahování.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Využití metod a technik ke zkvalitnění vzájemné komunikace (rodič/pracovník, rodič/dítě, rodič/rodič, rodič/okolí…).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Pomoc při vyhledání a oslovení návazné služby v regionu.</w:t>
      </w:r>
    </w:p>
    <w:p w:rsidR="00375A10" w:rsidRPr="00D92735" w:rsidRDefault="00375A10" w:rsidP="00375A10">
      <w:pPr>
        <w:numPr>
          <w:ilvl w:val="1"/>
          <w:numId w:val="19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Kurzy pro rodiny – pobytové akce s programem (účastnící si hradí pouze ubytování a stravu).</w:t>
      </w:r>
    </w:p>
    <w:p w:rsidR="00375A10" w:rsidRPr="00D92735" w:rsidRDefault="00375A10" w:rsidP="00D92735">
      <w:pPr>
        <w:spacing w:after="0" w:line="240" w:lineRule="auto"/>
        <w:ind w:left="454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</w:p>
    <w:p w:rsidR="00375A10" w:rsidRPr="00D92735" w:rsidRDefault="00375A10" w:rsidP="00375A10">
      <w:pPr>
        <w:numPr>
          <w:ilvl w:val="0"/>
          <w:numId w:val="21"/>
        </w:numPr>
        <w:spacing w:after="0" w:line="240" w:lineRule="auto"/>
        <w:ind w:left="454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Style w:val="Siln"/>
          <w:rFonts w:asciiTheme="majorHAnsi" w:hAnsiTheme="majorHAnsi" w:cstheme="minorHAnsi"/>
          <w:color w:val="444444"/>
          <w:sz w:val="24"/>
          <w:szCs w:val="24"/>
          <w:bdr w:val="none" w:sz="0" w:space="0" w:color="auto" w:frame="1"/>
        </w:rPr>
        <w:t>Pomoc při uplatňování práv, oprávněných zájmů a při obstarávání osobních záležitostí:</w:t>
      </w:r>
    </w:p>
    <w:p w:rsidR="00375A10" w:rsidRPr="00D92735" w:rsidRDefault="00375A10" w:rsidP="00375A10">
      <w:pPr>
        <w:numPr>
          <w:ilvl w:val="1"/>
          <w:numId w:val="21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Doprovod k jednání s úřady, specialisty.</w:t>
      </w:r>
    </w:p>
    <w:p w:rsidR="00375A10" w:rsidRPr="00D92735" w:rsidRDefault="00375A10" w:rsidP="00375A10">
      <w:pPr>
        <w:numPr>
          <w:ilvl w:val="1"/>
          <w:numId w:val="21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Zpracování vyjádření, doporučení, zprávy z pohledu poradce.</w:t>
      </w:r>
    </w:p>
    <w:p w:rsidR="00375A10" w:rsidRPr="00D92735" w:rsidRDefault="00375A10" w:rsidP="00375A10">
      <w:pPr>
        <w:numPr>
          <w:ilvl w:val="1"/>
          <w:numId w:val="21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Zprostředkování kontaktů na podpůrné odborníky, organizace.</w:t>
      </w:r>
    </w:p>
    <w:p w:rsidR="00375A10" w:rsidRPr="00D92735" w:rsidRDefault="00375A10" w:rsidP="00375A10">
      <w:pPr>
        <w:numPr>
          <w:ilvl w:val="1"/>
          <w:numId w:val="21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Pomoc při zařazení dítěte do školského zařízení (SPC, MŠ, ZŠ…).</w:t>
      </w:r>
    </w:p>
    <w:p w:rsidR="00375A10" w:rsidRPr="00D92735" w:rsidRDefault="00375A10" w:rsidP="00375A10">
      <w:pPr>
        <w:numPr>
          <w:ilvl w:val="1"/>
          <w:numId w:val="21"/>
        </w:numPr>
        <w:spacing w:after="0" w:line="240" w:lineRule="auto"/>
        <w:ind w:left="908"/>
        <w:jc w:val="both"/>
        <w:textAlignment w:val="baseline"/>
        <w:rPr>
          <w:rFonts w:asciiTheme="majorHAnsi" w:hAnsiTheme="majorHAnsi" w:cstheme="minorHAnsi"/>
          <w:color w:val="444444"/>
          <w:sz w:val="24"/>
          <w:szCs w:val="24"/>
        </w:rPr>
      </w:pPr>
      <w:r w:rsidRPr="00D92735">
        <w:rPr>
          <w:rFonts w:asciiTheme="majorHAnsi" w:hAnsiTheme="majorHAnsi" w:cstheme="minorHAnsi"/>
          <w:color w:val="444444"/>
          <w:sz w:val="24"/>
          <w:szCs w:val="24"/>
        </w:rPr>
        <w:t>Informační podpora v oblasti dávek, pomůcek v souvislosti se situací klienta.</w:t>
      </w:r>
    </w:p>
    <w:p w:rsidR="00375A10" w:rsidRPr="00D92735" w:rsidRDefault="00375A10" w:rsidP="00375A10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B5DA7" w:rsidRPr="00D92735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</w:p>
    <w:p w:rsidR="006B5DA7" w:rsidRPr="00D92735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b/>
          <w:color w:val="000000"/>
          <w:sz w:val="28"/>
          <w:szCs w:val="28"/>
        </w:rPr>
      </w:pPr>
      <w:r w:rsidRPr="00D92735">
        <w:rPr>
          <w:rFonts w:asciiTheme="majorHAnsi" w:hAnsiTheme="majorHAnsi" w:cs="Arial"/>
          <w:b/>
          <w:color w:val="000000"/>
          <w:sz w:val="28"/>
          <w:szCs w:val="28"/>
        </w:rPr>
        <w:t xml:space="preserve">Denní, týdenní stacionáře, Domovy pro osoby se zdravotním </w:t>
      </w:r>
      <w:proofErr w:type="gramStart"/>
      <w:r w:rsidRPr="00D92735">
        <w:rPr>
          <w:rFonts w:asciiTheme="majorHAnsi" w:hAnsiTheme="majorHAnsi" w:cs="Arial"/>
          <w:b/>
          <w:color w:val="000000"/>
          <w:sz w:val="28"/>
          <w:szCs w:val="28"/>
        </w:rPr>
        <w:t>postižením(§46</w:t>
      </w:r>
      <w:proofErr w:type="gramEnd"/>
      <w:r w:rsidRPr="00D92735">
        <w:rPr>
          <w:rFonts w:asciiTheme="majorHAnsi" w:hAnsiTheme="majorHAnsi" w:cs="Arial"/>
          <w:b/>
          <w:color w:val="000000"/>
          <w:sz w:val="28"/>
          <w:szCs w:val="28"/>
        </w:rPr>
        <w:t>-48):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Nabízí ambulantní služby osobám se sníženou soběstačností z důvodu věku nebo zdravotního postižení a osobám s chronickým duševním onemocněním, jež vyžadují pravidelnou pomoc jiné fyzické osoby. 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Úkony: 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poskytnutí ubytování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(pouze týdenní stacionáře a Domovy pro osoby se zdravotním postižením).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poskytnutí stravy, pomoc při osobní hygieně nebo poskytnutí podmínek pro osobní hygienu, 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pomoc při zvládání běžných úkonů péče o vlastní osobu,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výchovné, vzdělávací a aktivizační činnosti, 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zprostředkování kontaktu se společenským prostředím,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sociálně terapeutické činnosti </w:t>
      </w:r>
    </w:p>
    <w:p w:rsidR="006B5DA7" w:rsidRPr="006B5DA7" w:rsidRDefault="006B5DA7" w:rsidP="006B5D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pomoc při uplatňování práv, oprávněných zájmů a při obstarávání osobních záležitostí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Denní </w:t>
      </w:r>
      <w:proofErr w:type="gramStart"/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stacionáře  (Švarcová</w:t>
      </w:r>
      <w:proofErr w:type="gramEnd"/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2006):</w:t>
      </w:r>
    </w:p>
    <w:p w:rsidR="006B5DA7" w:rsidRPr="006B5DA7" w:rsidRDefault="006B5DA7" w:rsidP="006B5D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Péče je poskytována dětem, mládeži i dospělým klientům.</w:t>
      </w:r>
    </w:p>
    <w:p w:rsidR="006B5DA7" w:rsidRPr="006B5DA7" w:rsidRDefault="006B5DA7" w:rsidP="006B5D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V péči o děti poskytují zařízení s denním pobytem výchovnou a vzdělávací činnost, avšak děti v období povinné školní docházky by měly být zařazovány do příslušného typu školy.</w:t>
      </w:r>
    </w:p>
    <w:p w:rsidR="006B5DA7" w:rsidRPr="006B5DA7" w:rsidRDefault="006B5DA7" w:rsidP="006B5D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V péči o dospělé nabízí klientům formy pracovní terapie a využití volného času. </w:t>
      </w:r>
    </w:p>
    <w:p w:rsidR="006B5DA7" w:rsidRPr="006B5DA7" w:rsidRDefault="006B5DA7" w:rsidP="006B5D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>Zachování co nejvyšší míry kontaktu s rodinou.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Týdenní stacionáře (Švarcová 2006):</w:t>
      </w:r>
    </w:p>
    <w:p w:rsidR="006B5DA7" w:rsidRPr="006B5DA7" w:rsidRDefault="006B5DA7" w:rsidP="006B5D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Týdenní pobyt je optimálním řešením. </w:t>
      </w:r>
    </w:p>
    <w:p w:rsidR="006B5DA7" w:rsidRPr="006B5DA7" w:rsidRDefault="006B5DA7" w:rsidP="006B5D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Tato zařízení poskytují klientům bohatý program, který by nebyla rodina schopna zajistit. </w:t>
      </w:r>
    </w:p>
    <w:p w:rsidR="006B5DA7" w:rsidRPr="006B5DA7" w:rsidRDefault="006B5DA7" w:rsidP="006B5D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Přitom však nedochází k přetrhání emocionálních vazeb mezi klientem a rodinou. </w:t>
      </w:r>
    </w:p>
    <w:p w:rsidR="006B5DA7" w:rsidRPr="006B5DA7" w:rsidRDefault="006B5DA7" w:rsidP="006B5D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lastRenderedPageBreak/>
        <w:t>Výhodou je, že rodiče se mohou přes týden věnovat sourozencům bez postižení a vykonávat zaměstnání.</w:t>
      </w:r>
    </w:p>
    <w:p w:rsidR="006B5DA7" w:rsidRPr="006B5DA7" w:rsidRDefault="006B5DA7" w:rsidP="006B5D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O víkendu věnují svůj čas dítěti s postižením.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Domovy pro osoby se zdravotním postižením (Švarcová 2006):</w:t>
      </w:r>
    </w:p>
    <w:p w:rsidR="006B5DA7" w:rsidRPr="006B5DA7" w:rsidRDefault="006B5DA7" w:rsidP="006B5DA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V případě domova pro osoby se zdravotním postižením zařízení plně zastupuje funkci rodiny a velmi záleží na kvalitě poskytovaných služeb. </w:t>
      </w:r>
    </w:p>
    <w:p w:rsidR="006B5DA7" w:rsidRPr="006B5DA7" w:rsidRDefault="006B5DA7" w:rsidP="006B5DA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Velkým rizikem je především absence citových pout vytvořených v rodině. Jako rizikový faktor se jeví také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tradiční přístup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, který je orientován medicínsky a ochranitelsky. </w:t>
      </w:r>
    </w:p>
    <w:p w:rsidR="006B5DA7" w:rsidRPr="006B5DA7" w:rsidRDefault="006B5DA7" w:rsidP="006B5DA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Tradiční způsob péče o klienty přináší negativní důsledky jako je šikana, </w:t>
      </w:r>
      <w:proofErr w:type="spellStart"/>
      <w:r w:rsidRPr="006B5DA7">
        <w:rPr>
          <w:rFonts w:asciiTheme="majorHAnsi" w:hAnsiTheme="majorHAnsi" w:cs="Arial"/>
          <w:color w:val="000000"/>
          <w:sz w:val="24"/>
          <w:szCs w:val="24"/>
        </w:rPr>
        <w:t>hospitalismus</w:t>
      </w:r>
      <w:proofErr w:type="spellEnd"/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a zneužívání mocenského postavení personálem. </w:t>
      </w:r>
    </w:p>
    <w:p w:rsidR="006B5DA7" w:rsidRPr="006B5DA7" w:rsidRDefault="006B5DA7" w:rsidP="006B5DA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Naproti tomu stojí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moderní přístup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k sociální péči, vycházející z potřeb klienta (Valenta, </w:t>
      </w:r>
      <w:proofErr w:type="spellStart"/>
      <w:r w:rsidRPr="006B5DA7">
        <w:rPr>
          <w:rFonts w:asciiTheme="majorHAnsi" w:hAnsiTheme="majorHAnsi" w:cs="Arial"/>
          <w:color w:val="000000"/>
          <w:sz w:val="24"/>
          <w:szCs w:val="24"/>
        </w:rPr>
        <w:t>Müller</w:t>
      </w:r>
      <w:proofErr w:type="spellEnd"/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, 2003).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Organizace sociálních služeb v Domovech pro osoby se zdravotním postižením:</w:t>
      </w:r>
    </w:p>
    <w:p w:rsidR="006B5DA7" w:rsidRPr="006B5DA7" w:rsidRDefault="006B5DA7" w:rsidP="006B5DA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Poskytnutí ubytování -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ubytování samotné a také úklid, praní a drobné opravy ložního a osobního prádla a ošacení, žehlení.</w:t>
      </w:r>
    </w:p>
    <w:p w:rsidR="006B5DA7" w:rsidRPr="006B5DA7" w:rsidRDefault="006B5DA7" w:rsidP="006B5DA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Poskytnutí stravy -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zajištění celodenní stravy, která odpovídá věku, zásadám racionální výživy a potřebám dietního stravování, a to v rozsahu alespoň tří hlavních jídel. </w:t>
      </w:r>
    </w:p>
    <w:p w:rsidR="006B5DA7" w:rsidRPr="006B5DA7" w:rsidRDefault="006B5DA7" w:rsidP="006B5DA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Poskytování pomoci zvládání běžných úkonů péče o vlastní osobu -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pomoc při oblékání, svlékání, pomoc při přesunu na lůžko či vozík, pomoc při vstávání z lůžka, uléhání či změně poloh, pomoc při jídle a pití a pomoc při prostorové orientaci a samostatném pohybu. 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Organizace sociálních služeb v Domovech pro osoby se zdravotním postižením:</w:t>
      </w:r>
    </w:p>
    <w:p w:rsidR="006B5DA7" w:rsidRPr="006B5DA7" w:rsidRDefault="006B5DA7" w:rsidP="006B5DA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Výchovné, vzdělávací a aktivizační činnosti -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pracovně výchovné činnosti, nácvik a upevňování motorických, psychických a sociálních schopností a dovedností, vytvoření podmínek pro zajišťování přiměřeného vzdělávání nebo pracovního uplatnění, volnočasové a zájmové aktivity, umělecké terapie, individuální plány.</w:t>
      </w:r>
    </w:p>
    <w:p w:rsidR="006B5DA7" w:rsidRPr="006B5DA7" w:rsidRDefault="006B5DA7" w:rsidP="006B5DA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Zprostředkováním kontaktu se společenským prostředím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- podpora a pomoc při využívání běžně dostupných služeb a informací. Dále pak pomoc při upevnění a obnovení kontaktu s rodinou a dalších aktivitách, které podporují sociální začleňování jedince. </w:t>
      </w:r>
    </w:p>
    <w:p w:rsidR="006B5DA7" w:rsidRPr="006B5DA7" w:rsidRDefault="006B5DA7" w:rsidP="006B5DA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Sociálně terapeutické činnosti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-  rozvoj nebo udržení osobních a sociálních schopností či dovedností podporujících sociální začleňování osob. </w:t>
      </w: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Humanizace, transformace a </w:t>
      </w:r>
      <w:proofErr w:type="spellStart"/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deinstitucionalizace</w:t>
      </w:r>
      <w:proofErr w:type="spellEnd"/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zařízení sociálních služeb: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Standardy kvality sociálních služeb.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Kultivovat bydlení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snižováním počtu klientů na pokoji, zřizovat samostatné pokoje a chráněné bydlení.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Dětem s těžkým postižením umožnit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pohyb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na zemi, na koberci a na speciálním nábytku.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Snížit zdravotnický personál na minimum, nahradit jej pedagogickými pracovníky.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Personál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je rovnocenným partnerem klienta.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Koncipovat Domov jako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otevřenou instituci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, přístupnou návštěvám. Neomezovat návštěvy rodičů. Chodit i s klienty na vozíku na procházky. Účastnit se života mimo Domov.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Hlavním cílem by se mělo stát zvládání </w:t>
      </w:r>
      <w:proofErr w:type="spellStart"/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sebeobslužných</w:t>
      </w:r>
      <w:proofErr w:type="spellEnd"/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činností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 za účelem dosažení co nejvyšší samostatnosti klientů.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Zajistit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edukaci klientů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(třídy základní školy speciální, kurz k doplnění základů vzdělání poskytovaný základní školou speciální, individuální výuka pod patronací speciálního pedagoga).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Zavést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pracovní terapii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pro klienty, chráněné dílny.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Respektovat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potřeby, přání a pocity klienta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Organizovat zajímavé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aktivity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, které smysluplně vyplnit volný čas klientů.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Umožnit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setkávání klientů obou pohlaví 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(partnerský život).</w:t>
      </w:r>
    </w:p>
    <w:p w:rsidR="006B5DA7" w:rsidRPr="006B5DA7" w:rsidRDefault="006B5DA7" w:rsidP="006B5DA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</w:rPr>
        <w:t xml:space="preserve">Slušně a správně klienty </w:t>
      </w:r>
      <w:r w:rsidRPr="006B5DA7">
        <w:rPr>
          <w:rFonts w:asciiTheme="majorHAnsi" w:hAnsiTheme="majorHAnsi" w:cs="Arial"/>
          <w:b/>
          <w:bCs/>
          <w:color w:val="000000"/>
          <w:sz w:val="24"/>
          <w:szCs w:val="24"/>
        </w:rPr>
        <w:t>oslovovat</w:t>
      </w:r>
      <w:r w:rsidRPr="006B5DA7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color w:val="000000"/>
          <w:sz w:val="24"/>
          <w:szCs w:val="24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6B5DA7" w:rsidRPr="006B5DA7" w:rsidRDefault="006B5DA7" w:rsidP="006B5DA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Literatura:</w:t>
      </w:r>
    </w:p>
    <w:p w:rsidR="006B5DA7" w:rsidRPr="006B5DA7" w:rsidRDefault="006B5DA7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B5DA7">
        <w:rPr>
          <w:rFonts w:asciiTheme="majorHAnsi" w:hAnsiTheme="majorHAnsi" w:cs="Arial"/>
          <w:color w:val="000000"/>
          <w:sz w:val="24"/>
          <w:szCs w:val="24"/>
          <w:u w:val="single"/>
        </w:rPr>
        <w:t> </w:t>
      </w:r>
      <w:hyperlink r:id="rId6" w:history="1">
        <w:r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27/2016 Sb., o vzdělávání žáků se speciálními vzdělávacími potřebami a žáků nadaných, ve znění účinném od 1. 1. 2021</w:t>
        </w:r>
      </w:hyperlink>
      <w:r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B5DA7">
        <w:rPr>
          <w:rFonts w:asciiTheme="majorHAnsi" w:hAnsiTheme="majorHAnsi" w:cs="Arial"/>
          <w:sz w:val="24"/>
          <w:szCs w:val="24"/>
        </w:rPr>
        <w:t> </w:t>
      </w:r>
      <w:hyperlink r:id="rId7" w:history="1">
        <w:r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72/2005 Sb., o poskytování poradenských služeb ve školách a školských poradenských zařízeních, ve znění účinném od 1. 1. 2021</w:t>
        </w:r>
      </w:hyperlink>
      <w:r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01C84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hyperlink r:id="rId8" w:history="1">
        <w:r w:rsidR="006B5DA7"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14/2005 Sb., o předškolním vzdělávání, ve znění účinném od 23. 10. 2020</w:t>
        </w:r>
      </w:hyperlink>
      <w:r w:rsidR="006B5DA7"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B5DA7">
        <w:rPr>
          <w:rFonts w:asciiTheme="majorHAnsi" w:hAnsiTheme="majorHAnsi" w:cs="Arial"/>
          <w:sz w:val="24"/>
          <w:szCs w:val="24"/>
        </w:rPr>
        <w:t> </w:t>
      </w:r>
      <w:hyperlink r:id="rId9" w:history="1">
        <w:r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10/2005 Sb., o vyšším odborném vzdělávání, ve znění účinném od 23. 10. 2020</w:t>
        </w:r>
      </w:hyperlink>
      <w:r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B5DA7">
        <w:rPr>
          <w:rFonts w:asciiTheme="majorHAnsi" w:hAnsiTheme="majorHAnsi" w:cs="Arial"/>
          <w:sz w:val="24"/>
          <w:szCs w:val="24"/>
        </w:rPr>
        <w:t> </w:t>
      </w:r>
      <w:hyperlink r:id="rId10" w:history="1">
        <w:r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48/2005 Sb., o základním vzdělávání a některých náležitostech plnění povinné školní docházky, ve znění účinném od 1. 9. 2019</w:t>
        </w:r>
      </w:hyperlink>
      <w:r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01C84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hyperlink r:id="rId11" w:history="1">
        <w:r w:rsidR="006B5DA7"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Vyhláška č. 161/2018 Sb., o předkládání údajů o předpokládaných počtech pedagogických pracovníků a jejich platovém zařazení</w:t>
        </w:r>
      </w:hyperlink>
      <w:r w:rsidR="006B5DA7"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B5DA7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B5DA7">
        <w:rPr>
          <w:rFonts w:asciiTheme="majorHAnsi" w:hAnsiTheme="majorHAnsi" w:cs="Arial"/>
          <w:sz w:val="24"/>
          <w:szCs w:val="24"/>
        </w:rPr>
        <w:t>MPSV</w:t>
      </w:r>
    </w:p>
    <w:p w:rsidR="006B5DA7" w:rsidRPr="006B5DA7" w:rsidRDefault="00601C84" w:rsidP="006B5DA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hyperlink r:id="rId12" w:history="1">
        <w:r w:rsidR="006B5DA7" w:rsidRPr="006B5DA7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lang w:val="pl-PL"/>
          </w:rPr>
          <w:t>Zákon č. 108/2006 Sb. stav do 30.9. 2017 </w:t>
        </w:r>
      </w:hyperlink>
      <w:r w:rsidR="006B5DA7" w:rsidRPr="006B5DA7">
        <w:rPr>
          <w:rFonts w:asciiTheme="majorHAnsi" w:hAnsiTheme="majorHAnsi" w:cs="Arial"/>
          <w:sz w:val="24"/>
          <w:szCs w:val="24"/>
        </w:rPr>
        <w:t xml:space="preserve"> </w:t>
      </w:r>
    </w:p>
    <w:p w:rsidR="006B5DA7" w:rsidRPr="006B5DA7" w:rsidRDefault="006B5DA7" w:rsidP="006B5DA7">
      <w:pPr>
        <w:shd w:val="clear" w:color="auto" w:fill="FFFFFF"/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</w:p>
    <w:p w:rsidR="00B77C53" w:rsidRPr="006B5DA7" w:rsidRDefault="00B77C53">
      <w:pPr>
        <w:rPr>
          <w:rFonts w:asciiTheme="majorHAnsi" w:hAnsiTheme="majorHAnsi"/>
          <w:sz w:val="24"/>
          <w:szCs w:val="24"/>
        </w:rPr>
      </w:pPr>
    </w:p>
    <w:sectPr w:rsidR="00B77C53" w:rsidRPr="006B5DA7" w:rsidSect="00B7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F3A"/>
    <w:multiLevelType w:val="hybridMultilevel"/>
    <w:tmpl w:val="6AB6241C"/>
    <w:lvl w:ilvl="0" w:tplc="AE187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AF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E6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D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C7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EC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52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8AE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20F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B15A4"/>
    <w:multiLevelType w:val="multilevel"/>
    <w:tmpl w:val="D90C4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107DC"/>
    <w:multiLevelType w:val="hybridMultilevel"/>
    <w:tmpl w:val="42982EF0"/>
    <w:lvl w:ilvl="0" w:tplc="031A5B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A1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E3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024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EE5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009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E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6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2D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E72AA"/>
    <w:multiLevelType w:val="multilevel"/>
    <w:tmpl w:val="55784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A7EBA"/>
    <w:multiLevelType w:val="hybridMultilevel"/>
    <w:tmpl w:val="07BC36E4"/>
    <w:lvl w:ilvl="0" w:tplc="17E277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A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C9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E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46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AB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45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CD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CB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E4A5B"/>
    <w:multiLevelType w:val="hybridMultilevel"/>
    <w:tmpl w:val="9704E3A6"/>
    <w:lvl w:ilvl="0" w:tplc="EEDE4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EE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CB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5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CA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E9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C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41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26E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90AD3"/>
    <w:multiLevelType w:val="hybridMultilevel"/>
    <w:tmpl w:val="FECA2EA0"/>
    <w:lvl w:ilvl="0" w:tplc="2878CA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4BC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E40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4CA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E50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F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E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EB2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074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86814"/>
    <w:multiLevelType w:val="hybridMultilevel"/>
    <w:tmpl w:val="080C0392"/>
    <w:lvl w:ilvl="0" w:tplc="4F76E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4F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02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AF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CC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4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E4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A0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6DC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63E3F"/>
    <w:multiLevelType w:val="multilevel"/>
    <w:tmpl w:val="8876A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24DC5"/>
    <w:multiLevelType w:val="multilevel"/>
    <w:tmpl w:val="9F5AE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62508"/>
    <w:multiLevelType w:val="multilevel"/>
    <w:tmpl w:val="D7823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C7450"/>
    <w:multiLevelType w:val="multilevel"/>
    <w:tmpl w:val="09C2A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F34A0"/>
    <w:multiLevelType w:val="hybridMultilevel"/>
    <w:tmpl w:val="55B2EBC0"/>
    <w:lvl w:ilvl="0" w:tplc="C68EB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021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76D25"/>
    <w:multiLevelType w:val="hybridMultilevel"/>
    <w:tmpl w:val="E04A203C"/>
    <w:lvl w:ilvl="0" w:tplc="16F62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88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64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6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E1F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7C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1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4A5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A8C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07A7D"/>
    <w:multiLevelType w:val="multilevel"/>
    <w:tmpl w:val="A3DCA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F5057"/>
    <w:multiLevelType w:val="hybridMultilevel"/>
    <w:tmpl w:val="CBC86538"/>
    <w:lvl w:ilvl="0" w:tplc="96AA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4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0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8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23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2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3613AD"/>
    <w:multiLevelType w:val="hybridMultilevel"/>
    <w:tmpl w:val="FB7C9148"/>
    <w:lvl w:ilvl="0" w:tplc="116E2A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45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A85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2D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AF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41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0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2D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22B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DF7086"/>
    <w:multiLevelType w:val="hybridMultilevel"/>
    <w:tmpl w:val="4F944708"/>
    <w:lvl w:ilvl="0" w:tplc="7E52A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2B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4B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0F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64F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2DC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8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C9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40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C2283"/>
    <w:multiLevelType w:val="hybridMultilevel"/>
    <w:tmpl w:val="455084AC"/>
    <w:lvl w:ilvl="0" w:tplc="5A12F6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1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27A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C97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2C6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C9A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8D1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42A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29E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6E018B"/>
    <w:multiLevelType w:val="hybridMultilevel"/>
    <w:tmpl w:val="B834498A"/>
    <w:lvl w:ilvl="0" w:tplc="C2CE08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49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68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06C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C7C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873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675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C5A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87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5A"/>
    <w:multiLevelType w:val="hybridMultilevel"/>
    <w:tmpl w:val="84564526"/>
    <w:lvl w:ilvl="0" w:tplc="110E8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8E82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0F5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EC8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06C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05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A2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ACE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C9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5A306D"/>
    <w:multiLevelType w:val="hybridMultilevel"/>
    <w:tmpl w:val="2864D112"/>
    <w:lvl w:ilvl="0" w:tplc="1854C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9B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3B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00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82D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80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8D4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4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46D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9"/>
  </w:num>
  <w:num w:numId="5">
    <w:abstractNumId w:val="20"/>
  </w:num>
  <w:num w:numId="6">
    <w:abstractNumId w:val="0"/>
  </w:num>
  <w:num w:numId="7">
    <w:abstractNumId w:val="18"/>
  </w:num>
  <w:num w:numId="8">
    <w:abstractNumId w:val="17"/>
  </w:num>
  <w:num w:numId="9">
    <w:abstractNumId w:val="5"/>
  </w:num>
  <w:num w:numId="10">
    <w:abstractNumId w:val="13"/>
  </w:num>
  <w:num w:numId="11">
    <w:abstractNumId w:val="7"/>
  </w:num>
  <w:num w:numId="12">
    <w:abstractNumId w:val="16"/>
  </w:num>
  <w:num w:numId="13">
    <w:abstractNumId w:val="2"/>
  </w:num>
  <w:num w:numId="14">
    <w:abstractNumId w:val="15"/>
  </w:num>
  <w:num w:numId="15">
    <w:abstractNumId w:val="1"/>
  </w:num>
  <w:num w:numId="16">
    <w:abstractNumId w:val="8"/>
  </w:num>
  <w:num w:numId="17">
    <w:abstractNumId w:val="11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B5DA7"/>
    <w:rsid w:val="00375A10"/>
    <w:rsid w:val="00601C84"/>
    <w:rsid w:val="006B5DA7"/>
    <w:rsid w:val="00745030"/>
    <w:rsid w:val="007460B3"/>
    <w:rsid w:val="00B77C53"/>
    <w:rsid w:val="00D9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D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5A10"/>
    <w:rPr>
      <w:b/>
      <w:bCs/>
    </w:rPr>
  </w:style>
  <w:style w:type="paragraph" w:styleId="Odstavecseseznamem">
    <w:name w:val="List Paragraph"/>
    <w:basedOn w:val="Normln"/>
    <w:uiPriority w:val="34"/>
    <w:qFormat/>
    <w:rsid w:val="00D9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file/54170/downloa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mt.cz/file/54670/download/" TargetMode="External"/><Relationship Id="rId12" Type="http://schemas.openxmlformats.org/officeDocument/2006/relationships/hyperlink" Target="https://www.mpsv.cz/documents/20142/225517/Zakon_o_socialnich_sluzbach-stav_do_30.9._2017.pdf/3cc5bee9-29b1-f4c2-d56e-899cf8ec21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mt.cz/file/54675/download/" TargetMode="External"/><Relationship Id="rId11" Type="http://schemas.openxmlformats.org/officeDocument/2006/relationships/hyperlink" Target="https://www.msmt.cz/file/48121/download/" TargetMode="External"/><Relationship Id="rId5" Type="http://schemas.openxmlformats.org/officeDocument/2006/relationships/hyperlink" Target="https://www.ranapece.cz/koho-mame-kontaktovat/" TargetMode="External"/><Relationship Id="rId10" Type="http://schemas.openxmlformats.org/officeDocument/2006/relationships/hyperlink" Target="https://www.msmt.cz/file/50947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mt.cz/file/54169/downlo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1901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22</cp:revision>
  <dcterms:created xsi:type="dcterms:W3CDTF">2021-03-25T23:22:00Z</dcterms:created>
  <dcterms:modified xsi:type="dcterms:W3CDTF">2021-04-06T22:36:00Z</dcterms:modified>
</cp:coreProperties>
</file>