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DF9A7" w14:textId="736C263E" w:rsidR="001A4CBA" w:rsidRDefault="00711DEA">
      <w:hyperlink r:id="rId4" w:history="1">
        <w:r w:rsidRPr="0064743C">
          <w:rPr>
            <w:rStyle w:val="Hypertextovodkaz"/>
          </w:rPr>
          <w:t>https://www.cordial.fr/grammaire/manuels/ACCO_PP.htm</w:t>
        </w:r>
      </w:hyperlink>
    </w:p>
    <w:p w14:paraId="3F28B999" w14:textId="77777777" w:rsidR="00711DEA" w:rsidRDefault="00711DEA"/>
    <w:sectPr w:rsidR="0071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A"/>
    <w:rsid w:val="001A4CBA"/>
    <w:rsid w:val="007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D04F"/>
  <w15:chartTrackingRefBased/>
  <w15:docId w15:val="{1ABD3514-EF3D-4C87-9298-7BD993C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1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dial.fr/grammaire/manuels/ACCO_PP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2021-03-23T08:07:00Z</dcterms:created>
  <dcterms:modified xsi:type="dcterms:W3CDTF">2021-03-23T08:08:00Z</dcterms:modified>
</cp:coreProperties>
</file>