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82D4" w14:textId="62D62D04" w:rsidR="0019547E" w:rsidRDefault="00FF64D8" w:rsidP="00FF64D8">
      <w:pPr>
        <w:jc w:val="center"/>
        <w:rPr>
          <w:rFonts w:ascii="Times New Roman" w:hAnsi="Times New Roman" w:cs="Times New Roman"/>
          <w:b/>
          <w:bCs/>
          <w:sz w:val="24"/>
          <w:szCs w:val="24"/>
        </w:rPr>
      </w:pPr>
      <w:r>
        <w:rPr>
          <w:rFonts w:ascii="Times New Roman" w:hAnsi="Times New Roman" w:cs="Times New Roman"/>
          <w:b/>
          <w:bCs/>
          <w:sz w:val="24"/>
          <w:szCs w:val="24"/>
        </w:rPr>
        <w:t>Lekce 5</w:t>
      </w:r>
    </w:p>
    <w:p w14:paraId="4D89D283" w14:textId="3B5DC02F" w:rsidR="00FF64D8" w:rsidRDefault="00FF64D8" w:rsidP="00FF64D8">
      <w:pPr>
        <w:jc w:val="center"/>
        <w:rPr>
          <w:rFonts w:ascii="Times New Roman" w:hAnsi="Times New Roman" w:cs="Times New Roman"/>
          <w:b/>
          <w:bCs/>
          <w:sz w:val="24"/>
          <w:szCs w:val="24"/>
        </w:rPr>
      </w:pPr>
    </w:p>
    <w:p w14:paraId="16A2A7B0" w14:textId="5A4DEEFE" w:rsidR="00FF64D8" w:rsidRDefault="00FF64D8" w:rsidP="00FF64D8">
      <w:pPr>
        <w:jc w:val="both"/>
        <w:rPr>
          <w:rFonts w:ascii="Times New Roman" w:hAnsi="Times New Roman" w:cs="Times New Roman"/>
          <w:b/>
          <w:bCs/>
          <w:sz w:val="24"/>
          <w:szCs w:val="24"/>
        </w:rPr>
      </w:pPr>
      <w:r>
        <w:rPr>
          <w:rFonts w:ascii="Times New Roman" w:hAnsi="Times New Roman" w:cs="Times New Roman"/>
          <w:b/>
          <w:bCs/>
          <w:sz w:val="24"/>
          <w:szCs w:val="24"/>
        </w:rPr>
        <w:t>Rozložené akordy</w:t>
      </w:r>
    </w:p>
    <w:p w14:paraId="7AD65F10" w14:textId="32580CC1" w:rsidR="00FF64D8" w:rsidRDefault="00FF64D8" w:rsidP="00FF64D8">
      <w:pPr>
        <w:jc w:val="both"/>
        <w:rPr>
          <w:rFonts w:ascii="Times New Roman" w:hAnsi="Times New Roman" w:cs="Times New Roman"/>
          <w:sz w:val="24"/>
          <w:szCs w:val="24"/>
        </w:rPr>
      </w:pPr>
      <w:r>
        <w:rPr>
          <w:rFonts w:ascii="Times New Roman" w:hAnsi="Times New Roman" w:cs="Times New Roman"/>
          <w:sz w:val="24"/>
          <w:szCs w:val="24"/>
        </w:rPr>
        <w:t>Hra doprovodné linie v podobě rozložených akordů je vhodná u pomalejších lidových písní lyrického charakteru, vhodná je také především v případě, kdy nedochází (alespoň ne příliš často) ke změnám akordů uvnitř taktu. Technicky není většinou příliš náročná, ale v některých případech volba takové stylizace přináší jistá úskalí.</w:t>
      </w:r>
    </w:p>
    <w:p w14:paraId="46621193" w14:textId="481EA937" w:rsidR="00FF64D8" w:rsidRDefault="00FF64D8" w:rsidP="00FF64D8">
      <w:pPr>
        <w:jc w:val="both"/>
        <w:rPr>
          <w:rFonts w:ascii="Times New Roman" w:hAnsi="Times New Roman" w:cs="Times New Roman"/>
          <w:sz w:val="24"/>
          <w:szCs w:val="24"/>
        </w:rPr>
      </w:pPr>
      <w:r>
        <w:rPr>
          <w:rFonts w:ascii="Times New Roman" w:hAnsi="Times New Roman" w:cs="Times New Roman"/>
          <w:sz w:val="24"/>
          <w:szCs w:val="24"/>
        </w:rPr>
        <w:t xml:space="preserve">Roli doprovodu bude hrát opět part levé ruky. </w:t>
      </w:r>
      <w:r w:rsidR="00B57D3F">
        <w:rPr>
          <w:rFonts w:ascii="Times New Roman" w:hAnsi="Times New Roman" w:cs="Times New Roman"/>
          <w:sz w:val="24"/>
          <w:szCs w:val="24"/>
        </w:rPr>
        <w:t>I zde</w:t>
      </w:r>
      <w:r>
        <w:rPr>
          <w:rFonts w:ascii="Times New Roman" w:hAnsi="Times New Roman" w:cs="Times New Roman"/>
          <w:sz w:val="24"/>
          <w:szCs w:val="24"/>
        </w:rPr>
        <w:t xml:space="preserve"> je možné vyjít do značné míry z „položených akordů“. </w:t>
      </w:r>
      <w:r w:rsidR="00B57D3F">
        <w:rPr>
          <w:rFonts w:ascii="Times New Roman" w:hAnsi="Times New Roman" w:cs="Times New Roman"/>
          <w:sz w:val="24"/>
          <w:szCs w:val="24"/>
        </w:rPr>
        <w:t>Rozložené akordy budou tvořit tzv. figuru, jejíž struktura bude vycházet z metra a rytmu melodie. Budeme vždy figuru hrát od spodního tónu zvoleného tvaru akordu směrem nahoru. Převážně budeme používat základní tvary akordů, protože základní tón akordu nejjasněji definuje akord, který zazní vcelku poměrně pozdě – prostě až tehdy, kdy ho stihneme celý zahrát.</w:t>
      </w:r>
    </w:p>
    <w:p w14:paraId="2BC897C3" w14:textId="65741683" w:rsidR="00B57D3F" w:rsidRDefault="00B57D3F" w:rsidP="00FF64D8">
      <w:pPr>
        <w:jc w:val="both"/>
        <w:rPr>
          <w:rFonts w:ascii="Times New Roman" w:hAnsi="Times New Roman" w:cs="Times New Roman"/>
          <w:i/>
          <w:iCs/>
          <w:sz w:val="24"/>
          <w:szCs w:val="24"/>
        </w:rPr>
      </w:pPr>
      <w:r w:rsidRPr="00B57D3F">
        <w:rPr>
          <w:rFonts w:ascii="Times New Roman" w:hAnsi="Times New Roman" w:cs="Times New Roman"/>
          <w:i/>
          <w:iCs/>
          <w:sz w:val="24"/>
          <w:szCs w:val="24"/>
        </w:rPr>
        <w:t>Příloha 1 – Píseň Kačenka divoká</w:t>
      </w:r>
    </w:p>
    <w:p w14:paraId="31908E56" w14:textId="1591006D" w:rsidR="00B57D3F" w:rsidRDefault="00B57D3F" w:rsidP="00FF64D8">
      <w:pPr>
        <w:jc w:val="both"/>
        <w:rPr>
          <w:rFonts w:ascii="Times New Roman" w:hAnsi="Times New Roman" w:cs="Times New Roman"/>
          <w:sz w:val="24"/>
          <w:szCs w:val="24"/>
        </w:rPr>
      </w:pPr>
      <w:r>
        <w:rPr>
          <w:rFonts w:ascii="Times New Roman" w:hAnsi="Times New Roman" w:cs="Times New Roman"/>
          <w:sz w:val="24"/>
          <w:szCs w:val="24"/>
        </w:rPr>
        <w:t xml:space="preserve">V případě, že se rozhodneme použít tuto stylizaci i tehdy, že dochází v písni ke střídání akordů i v rámci jednoho taktu, musíme zvolit takový pohyb doprovodné figury, abychom stihli zahrát alespoň základní tón a tercii předepsaného akordu. </w:t>
      </w:r>
    </w:p>
    <w:p w14:paraId="76CA119D" w14:textId="0B34426A" w:rsidR="00B57D3F" w:rsidRDefault="00B57D3F" w:rsidP="00FF64D8">
      <w:pPr>
        <w:jc w:val="both"/>
        <w:rPr>
          <w:rFonts w:ascii="Times New Roman" w:hAnsi="Times New Roman" w:cs="Times New Roman"/>
          <w:i/>
          <w:iCs/>
          <w:sz w:val="24"/>
          <w:szCs w:val="24"/>
        </w:rPr>
      </w:pPr>
      <w:r w:rsidRPr="00B57D3F">
        <w:rPr>
          <w:rFonts w:ascii="Times New Roman" w:hAnsi="Times New Roman" w:cs="Times New Roman"/>
          <w:i/>
          <w:iCs/>
          <w:sz w:val="24"/>
          <w:szCs w:val="24"/>
        </w:rPr>
        <w:t>Příloha 2 – Píseň Máminy oči</w:t>
      </w:r>
    </w:p>
    <w:p w14:paraId="1ACD8AD4" w14:textId="7AC868AC" w:rsidR="00026FC5" w:rsidRDefault="00C302C6" w:rsidP="00FF64D8">
      <w:pPr>
        <w:jc w:val="both"/>
        <w:rPr>
          <w:rFonts w:ascii="Times New Roman" w:hAnsi="Times New Roman" w:cs="Times New Roman"/>
          <w:b/>
          <w:bCs/>
          <w:sz w:val="24"/>
          <w:szCs w:val="24"/>
        </w:rPr>
      </w:pPr>
      <w:r>
        <w:rPr>
          <w:rFonts w:ascii="Times New Roman" w:hAnsi="Times New Roman" w:cs="Times New Roman"/>
          <w:b/>
          <w:bCs/>
          <w:sz w:val="24"/>
          <w:szCs w:val="24"/>
        </w:rPr>
        <w:t>Doprovod písní v celém (</w:t>
      </w:r>
      <w:r w:rsidR="001E52B3">
        <w:rPr>
          <w:rFonts w:ascii="Times New Roman" w:hAnsi="Times New Roman" w:cs="Times New Roman"/>
          <w:b/>
          <w:bCs/>
          <w:sz w:val="24"/>
          <w:szCs w:val="24"/>
        </w:rPr>
        <w:t>čtyř</w:t>
      </w:r>
      <w:r>
        <w:rPr>
          <w:rFonts w:ascii="Times New Roman" w:hAnsi="Times New Roman" w:cs="Times New Roman"/>
          <w:b/>
          <w:bCs/>
          <w:sz w:val="24"/>
          <w:szCs w:val="24"/>
        </w:rPr>
        <w:t>čtvrtečním) taktu</w:t>
      </w:r>
    </w:p>
    <w:p w14:paraId="51D4D61A" w14:textId="0482FBF0" w:rsidR="00C302C6" w:rsidRDefault="00C302C6" w:rsidP="00FF64D8">
      <w:pPr>
        <w:jc w:val="both"/>
        <w:rPr>
          <w:rFonts w:ascii="Times New Roman" w:hAnsi="Times New Roman" w:cs="Times New Roman"/>
          <w:sz w:val="24"/>
          <w:szCs w:val="24"/>
        </w:rPr>
      </w:pPr>
      <w:r>
        <w:rPr>
          <w:rFonts w:ascii="Times New Roman" w:hAnsi="Times New Roman" w:cs="Times New Roman"/>
          <w:sz w:val="24"/>
          <w:szCs w:val="24"/>
        </w:rPr>
        <w:t xml:space="preserve">Některé písně umělé (zkomponované konkrétním autorem), ale i některé písně lidové, jsou zapisovány ve </w:t>
      </w:r>
      <w:r w:rsidR="001E52B3">
        <w:rPr>
          <w:rFonts w:ascii="Times New Roman" w:hAnsi="Times New Roman" w:cs="Times New Roman"/>
          <w:sz w:val="24"/>
          <w:szCs w:val="24"/>
        </w:rPr>
        <w:t>čtyř</w:t>
      </w:r>
      <w:r>
        <w:rPr>
          <w:rFonts w:ascii="Times New Roman" w:hAnsi="Times New Roman" w:cs="Times New Roman"/>
          <w:sz w:val="24"/>
          <w:szCs w:val="24"/>
        </w:rPr>
        <w:t>čtvrtečním taktu. V takovém případě si počínáme obdobně, jako u písní v metru dvoučtvrtečním.</w:t>
      </w:r>
    </w:p>
    <w:p w14:paraId="05B58AF3" w14:textId="7053BA9D" w:rsidR="003D4B47" w:rsidRPr="003D4B47" w:rsidRDefault="003D4B47" w:rsidP="00FF64D8">
      <w:pPr>
        <w:jc w:val="both"/>
        <w:rPr>
          <w:rFonts w:ascii="Times New Roman" w:hAnsi="Times New Roman" w:cs="Times New Roman"/>
          <w:i/>
          <w:iCs/>
          <w:sz w:val="24"/>
          <w:szCs w:val="24"/>
        </w:rPr>
      </w:pPr>
      <w:r w:rsidRPr="003D4B47">
        <w:rPr>
          <w:rFonts w:ascii="Times New Roman" w:hAnsi="Times New Roman" w:cs="Times New Roman"/>
          <w:i/>
          <w:iCs/>
          <w:sz w:val="24"/>
          <w:szCs w:val="24"/>
        </w:rPr>
        <w:t>Příloha 3 – Doprovod písní Písnička pro maminku a Měla jsem holoubka.</w:t>
      </w:r>
    </w:p>
    <w:p w14:paraId="62A3ECBC" w14:textId="1D68911E" w:rsidR="00B57D3F" w:rsidRDefault="00B57D3F" w:rsidP="00FF64D8">
      <w:pPr>
        <w:jc w:val="both"/>
        <w:rPr>
          <w:rFonts w:ascii="Times New Roman" w:hAnsi="Times New Roman" w:cs="Times New Roman"/>
          <w:sz w:val="28"/>
          <w:szCs w:val="28"/>
        </w:rPr>
      </w:pPr>
      <w:r>
        <w:rPr>
          <w:rFonts w:ascii="Times New Roman" w:hAnsi="Times New Roman" w:cs="Times New Roman"/>
          <w:b/>
          <w:bCs/>
          <w:sz w:val="28"/>
          <w:szCs w:val="28"/>
        </w:rPr>
        <w:t>Předehra a dohra</w:t>
      </w:r>
    </w:p>
    <w:p w14:paraId="4F93EA50" w14:textId="48019A48" w:rsidR="00B57D3F" w:rsidRDefault="00B57D3F" w:rsidP="00FF64D8">
      <w:pPr>
        <w:jc w:val="both"/>
        <w:rPr>
          <w:rFonts w:ascii="Times New Roman" w:hAnsi="Times New Roman" w:cs="Times New Roman"/>
          <w:sz w:val="24"/>
          <w:szCs w:val="24"/>
        </w:rPr>
      </w:pPr>
      <w:r>
        <w:rPr>
          <w:rFonts w:ascii="Times New Roman" w:hAnsi="Times New Roman" w:cs="Times New Roman"/>
          <w:sz w:val="24"/>
          <w:szCs w:val="24"/>
        </w:rPr>
        <w:t>Pokud mají žáci zazpívat píseň</w:t>
      </w:r>
      <w:r w:rsidR="000E163F">
        <w:rPr>
          <w:rFonts w:ascii="Times New Roman" w:hAnsi="Times New Roman" w:cs="Times New Roman"/>
          <w:sz w:val="24"/>
          <w:szCs w:val="24"/>
        </w:rPr>
        <w:t xml:space="preserve"> s doprovodem, musí se nejdříve „dozvědět“, od kterého tónu mají začít. Teoreticky stačí, když jim učitel tento tón předem zahraje, ale mnohem vhodnější je předsadit před píseň tzv. předehru. </w:t>
      </w:r>
    </w:p>
    <w:p w14:paraId="008896E6" w14:textId="10DC93FA"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t>Ideální situace je, když předehra a dohra (v některých případech mohou být totožné) tvoří organickou součást písně. Vytvořit takový útvar však není snadné.</w:t>
      </w:r>
    </w:p>
    <w:p w14:paraId="79259BB5" w14:textId="286D6965" w:rsidR="008A0635" w:rsidRDefault="008A0635" w:rsidP="00FF64D8">
      <w:pPr>
        <w:jc w:val="both"/>
        <w:rPr>
          <w:rFonts w:ascii="Times New Roman" w:hAnsi="Times New Roman" w:cs="Times New Roman"/>
          <w:sz w:val="24"/>
          <w:szCs w:val="24"/>
        </w:rPr>
      </w:pPr>
      <w:r w:rsidRPr="008A0635">
        <w:rPr>
          <w:rFonts w:ascii="Times New Roman" w:hAnsi="Times New Roman" w:cs="Times New Roman"/>
          <w:b/>
          <w:bCs/>
          <w:sz w:val="24"/>
          <w:szCs w:val="24"/>
        </w:rPr>
        <w:t>Východisko z</w:t>
      </w:r>
      <w:r>
        <w:rPr>
          <w:rFonts w:ascii="Times New Roman" w:hAnsi="Times New Roman" w:cs="Times New Roman"/>
          <w:b/>
          <w:bCs/>
          <w:sz w:val="24"/>
          <w:szCs w:val="24"/>
        </w:rPr>
        <w:t> </w:t>
      </w:r>
      <w:r w:rsidRPr="008A0635">
        <w:rPr>
          <w:rFonts w:ascii="Times New Roman" w:hAnsi="Times New Roman" w:cs="Times New Roman"/>
          <w:b/>
          <w:bCs/>
          <w:sz w:val="24"/>
          <w:szCs w:val="24"/>
        </w:rPr>
        <w:t>nouze</w:t>
      </w:r>
    </w:p>
    <w:p w14:paraId="3D0D36AB" w14:textId="2367D14E"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t>Není-li dostatek času na přípravu, lze použít „univerzální předehru“, která splní svou úlohu alespoň na základní úrovni.</w:t>
      </w:r>
    </w:p>
    <w:p w14:paraId="60D566D7" w14:textId="29480D47"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t>1. Cílem předehry je „pocitově“ utvrdit v žácích tóninu, ve které píseň bude interpretována.</w:t>
      </w:r>
    </w:p>
    <w:p w14:paraId="4C323116" w14:textId="561A9C5A"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t>2. Předehra musí být ve stejném tempu</w:t>
      </w:r>
      <w:r w:rsidR="00BF4BE9">
        <w:rPr>
          <w:rFonts w:ascii="Times New Roman" w:hAnsi="Times New Roman" w:cs="Times New Roman"/>
          <w:sz w:val="24"/>
          <w:szCs w:val="24"/>
        </w:rPr>
        <w:t xml:space="preserve"> a metru (taktu)</w:t>
      </w:r>
      <w:r>
        <w:rPr>
          <w:rFonts w:ascii="Times New Roman" w:hAnsi="Times New Roman" w:cs="Times New Roman"/>
          <w:sz w:val="24"/>
          <w:szCs w:val="24"/>
        </w:rPr>
        <w:t>, jako píseň.</w:t>
      </w:r>
    </w:p>
    <w:p w14:paraId="31F2BB0A" w14:textId="579479C3"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t>3. Vhodné je, aby stylizace doprovodu již v předehře odpovídala použité stylizaci doprovodu písně.</w:t>
      </w:r>
    </w:p>
    <w:p w14:paraId="7610025B" w14:textId="3FC54C2B" w:rsidR="008A0635" w:rsidRDefault="008A0635" w:rsidP="00FF64D8">
      <w:pPr>
        <w:jc w:val="both"/>
        <w:rPr>
          <w:rFonts w:ascii="Times New Roman" w:hAnsi="Times New Roman" w:cs="Times New Roman"/>
          <w:sz w:val="24"/>
          <w:szCs w:val="24"/>
        </w:rPr>
      </w:pPr>
      <w:r>
        <w:rPr>
          <w:rFonts w:ascii="Times New Roman" w:hAnsi="Times New Roman" w:cs="Times New Roman"/>
          <w:sz w:val="24"/>
          <w:szCs w:val="24"/>
        </w:rPr>
        <w:lastRenderedPageBreak/>
        <w:t>4. Melodický postup použitý v</w:t>
      </w:r>
      <w:r w:rsidR="00BF4BE9">
        <w:rPr>
          <w:rFonts w:ascii="Times New Roman" w:hAnsi="Times New Roman" w:cs="Times New Roman"/>
          <w:sz w:val="24"/>
          <w:szCs w:val="24"/>
        </w:rPr>
        <w:t> </w:t>
      </w:r>
      <w:r>
        <w:rPr>
          <w:rFonts w:ascii="Times New Roman" w:hAnsi="Times New Roman" w:cs="Times New Roman"/>
          <w:sz w:val="24"/>
          <w:szCs w:val="24"/>
        </w:rPr>
        <w:t>předehře</w:t>
      </w:r>
      <w:r w:rsidR="00BF4BE9">
        <w:rPr>
          <w:rFonts w:ascii="Times New Roman" w:hAnsi="Times New Roman" w:cs="Times New Roman"/>
          <w:sz w:val="24"/>
          <w:szCs w:val="24"/>
        </w:rPr>
        <w:t xml:space="preserve"> by měl napomoci pocitu utvrzení tóniny.</w:t>
      </w:r>
    </w:p>
    <w:p w14:paraId="0F07E391" w14:textId="5A53B5B0" w:rsidR="00BF4BE9" w:rsidRDefault="00BF4BE9" w:rsidP="00FF64D8">
      <w:pPr>
        <w:jc w:val="both"/>
        <w:rPr>
          <w:rFonts w:ascii="Times New Roman" w:hAnsi="Times New Roman" w:cs="Times New Roman"/>
          <w:sz w:val="24"/>
          <w:szCs w:val="24"/>
        </w:rPr>
      </w:pPr>
      <w:r>
        <w:rPr>
          <w:rFonts w:ascii="Times New Roman" w:hAnsi="Times New Roman" w:cs="Times New Roman"/>
          <w:sz w:val="24"/>
          <w:szCs w:val="24"/>
        </w:rPr>
        <w:t>Uvedené základní cíle je schopna naplnit i zmíněná univerzální předehra. Předehra by obecně neměla být moc dlouhá, postačí dva až tři takty podle toho, je-li první fráze písně členěna po dvou (častější) nebo třech taktech. Po harmonické stránce utvrdí pocit tóniny sled akordů T-D</w:t>
      </w:r>
      <w:r>
        <w:rPr>
          <w:rFonts w:ascii="Times New Roman" w:hAnsi="Times New Roman" w:cs="Times New Roman"/>
          <w:sz w:val="24"/>
          <w:szCs w:val="24"/>
          <w:vertAlign w:val="superscript"/>
        </w:rPr>
        <w:t>7</w:t>
      </w:r>
      <w:r>
        <w:rPr>
          <w:rFonts w:ascii="Times New Roman" w:hAnsi="Times New Roman" w:cs="Times New Roman"/>
          <w:sz w:val="24"/>
          <w:szCs w:val="24"/>
        </w:rPr>
        <w:t>-T. Začneme tedy tónikou, na poslední dobu prvního taktu (u dvoutaktové předehry) nebo ve druhém taktu (u třítaktové předehry) použijeme dominantní čtyřzvuk a v posledním taktu se zastavíme na tónice (v obou případech). Budeme j</w:t>
      </w:r>
      <w:r w:rsidR="00026FC5">
        <w:rPr>
          <w:rFonts w:ascii="Times New Roman" w:hAnsi="Times New Roman" w:cs="Times New Roman"/>
          <w:sz w:val="24"/>
          <w:szCs w:val="24"/>
        </w:rPr>
        <w:t>iž během předehry hrát ve stejném tempu a „taktu“, ve kterém bude píseň. Použijeme stejnou doprovodnou figuru, jako v písni a melodie předehry bude klesat od 3. stupně stupnice (harmonizujeme tónikou), přes 2. stupeň (dominanta) až na stupeň 1. (tónika). Nalézt tři první stupně dané tóniny není těžké a interpretačně to nepředstavuje žádný problém. Použité akordy budou jistě součástí doprovodu písně, takže je není nutné zvlášť hledat.</w:t>
      </w:r>
    </w:p>
    <w:p w14:paraId="586E1680" w14:textId="2AE73152" w:rsidR="00026FC5" w:rsidRDefault="00026FC5" w:rsidP="00FF64D8">
      <w:pPr>
        <w:jc w:val="both"/>
        <w:rPr>
          <w:rFonts w:ascii="Times New Roman" w:hAnsi="Times New Roman" w:cs="Times New Roman"/>
          <w:i/>
          <w:iCs/>
          <w:sz w:val="24"/>
          <w:szCs w:val="24"/>
        </w:rPr>
      </w:pPr>
      <w:r w:rsidRPr="00026FC5">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4</w:t>
      </w:r>
      <w:r w:rsidRPr="00026FC5">
        <w:rPr>
          <w:rFonts w:ascii="Times New Roman" w:hAnsi="Times New Roman" w:cs="Times New Roman"/>
          <w:i/>
          <w:iCs/>
          <w:sz w:val="24"/>
          <w:szCs w:val="24"/>
        </w:rPr>
        <w:t xml:space="preserve"> – Předehra k písni Ivánku náš a Travička </w:t>
      </w:r>
      <w:r w:rsidRPr="00401B74">
        <w:rPr>
          <w:rFonts w:ascii="Times New Roman" w:hAnsi="Times New Roman" w:cs="Times New Roman"/>
          <w:i/>
          <w:iCs/>
          <w:sz w:val="24"/>
          <w:szCs w:val="24"/>
        </w:rPr>
        <w:t>zelená</w:t>
      </w:r>
      <w:r w:rsidR="00401B74" w:rsidRPr="00401B74">
        <w:rPr>
          <w:rFonts w:ascii="Times New Roman" w:hAnsi="Times New Roman" w:cs="Times New Roman"/>
          <w:i/>
          <w:iCs/>
          <w:sz w:val="24"/>
          <w:szCs w:val="24"/>
        </w:rPr>
        <w:t xml:space="preserve"> (dvoutaktová)</w:t>
      </w:r>
    </w:p>
    <w:p w14:paraId="5D9F03AA" w14:textId="19F4DBA4" w:rsidR="00401B74" w:rsidRDefault="00401B74" w:rsidP="00FF64D8">
      <w:pPr>
        <w:jc w:val="both"/>
        <w:rPr>
          <w:rFonts w:ascii="Times New Roman" w:hAnsi="Times New Roman" w:cs="Times New Roman"/>
          <w:i/>
          <w:iCs/>
          <w:sz w:val="24"/>
          <w:szCs w:val="24"/>
        </w:rPr>
      </w:pPr>
      <w:r>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5</w:t>
      </w:r>
      <w:r>
        <w:rPr>
          <w:rFonts w:ascii="Times New Roman" w:hAnsi="Times New Roman" w:cs="Times New Roman"/>
          <w:i/>
          <w:iCs/>
          <w:sz w:val="24"/>
          <w:szCs w:val="24"/>
        </w:rPr>
        <w:t xml:space="preserve"> – Předehra k písni Jetelíčku náš a Vyletěl holoubek (třítaktová)</w:t>
      </w:r>
    </w:p>
    <w:p w14:paraId="3949CCDB" w14:textId="0A020DCB" w:rsidR="00401B74" w:rsidRPr="00401B74" w:rsidRDefault="00401B74" w:rsidP="00FF64D8">
      <w:pPr>
        <w:jc w:val="both"/>
        <w:rPr>
          <w:rFonts w:ascii="Times New Roman" w:hAnsi="Times New Roman" w:cs="Times New Roman"/>
          <w:sz w:val="24"/>
          <w:szCs w:val="24"/>
        </w:rPr>
      </w:pPr>
      <w:r>
        <w:rPr>
          <w:rFonts w:ascii="Times New Roman" w:hAnsi="Times New Roman" w:cs="Times New Roman"/>
          <w:sz w:val="24"/>
          <w:szCs w:val="24"/>
        </w:rPr>
        <w:t>Uvedené předehry</w:t>
      </w:r>
      <w:r w:rsidR="002A677B">
        <w:rPr>
          <w:rFonts w:ascii="Times New Roman" w:hAnsi="Times New Roman" w:cs="Times New Roman"/>
          <w:sz w:val="24"/>
          <w:szCs w:val="24"/>
        </w:rPr>
        <w:t xml:space="preserve"> lze použít i jako dohru, případně mezi slokami jako mezihru.</w:t>
      </w:r>
    </w:p>
    <w:p w14:paraId="3A3A249F" w14:textId="0802603A" w:rsidR="00401B74" w:rsidRDefault="00401B74" w:rsidP="00FF64D8">
      <w:pPr>
        <w:jc w:val="both"/>
        <w:rPr>
          <w:rFonts w:ascii="Times New Roman" w:hAnsi="Times New Roman" w:cs="Times New Roman"/>
          <w:b/>
          <w:bCs/>
          <w:sz w:val="24"/>
          <w:szCs w:val="24"/>
        </w:rPr>
      </w:pPr>
      <w:r>
        <w:rPr>
          <w:rFonts w:ascii="Times New Roman" w:hAnsi="Times New Roman" w:cs="Times New Roman"/>
          <w:b/>
          <w:bCs/>
          <w:sz w:val="24"/>
          <w:szCs w:val="24"/>
        </w:rPr>
        <w:t>Standardní předehra</w:t>
      </w:r>
    </w:p>
    <w:p w14:paraId="5E324358" w14:textId="1DF275AD" w:rsidR="00401B74" w:rsidRDefault="00401B74" w:rsidP="00FF64D8">
      <w:pPr>
        <w:jc w:val="both"/>
        <w:rPr>
          <w:rFonts w:ascii="Times New Roman" w:hAnsi="Times New Roman" w:cs="Times New Roman"/>
          <w:sz w:val="24"/>
          <w:szCs w:val="24"/>
        </w:rPr>
      </w:pPr>
      <w:r>
        <w:rPr>
          <w:rFonts w:ascii="Times New Roman" w:hAnsi="Times New Roman" w:cs="Times New Roman"/>
          <w:sz w:val="24"/>
          <w:szCs w:val="24"/>
        </w:rPr>
        <w:t>Univerzální předehra jen náhodně souvisí po melodické stránce s postupy použitými v písni, ideální přitom je, když předehra i svou melodií „napoví“, jaká píseň bude následovat</w:t>
      </w:r>
      <w:r w:rsidR="002A677B">
        <w:rPr>
          <w:rFonts w:ascii="Times New Roman" w:hAnsi="Times New Roman" w:cs="Times New Roman"/>
          <w:sz w:val="24"/>
          <w:szCs w:val="24"/>
        </w:rPr>
        <w:t>. Často je možné použít některý úsek písně s drobnou modifikací, aby předehra byla písni podobná, ale nebyla s žádnou její částí zcela totožná.</w:t>
      </w:r>
    </w:p>
    <w:p w14:paraId="79992092" w14:textId="0CF015CE" w:rsidR="002A677B" w:rsidRDefault="002A677B" w:rsidP="00FF64D8">
      <w:pPr>
        <w:jc w:val="both"/>
        <w:rPr>
          <w:rFonts w:ascii="Times New Roman" w:hAnsi="Times New Roman" w:cs="Times New Roman"/>
          <w:sz w:val="24"/>
          <w:szCs w:val="24"/>
        </w:rPr>
      </w:pPr>
      <w:r w:rsidRPr="002A677B">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6</w:t>
      </w:r>
      <w:r w:rsidRPr="002A677B">
        <w:rPr>
          <w:rFonts w:ascii="Times New Roman" w:hAnsi="Times New Roman" w:cs="Times New Roman"/>
          <w:i/>
          <w:iCs/>
          <w:sz w:val="24"/>
          <w:szCs w:val="24"/>
        </w:rPr>
        <w:t xml:space="preserve"> – Předehra k písni Travička zelená</w:t>
      </w:r>
    </w:p>
    <w:p w14:paraId="2FE004FC" w14:textId="1A3D71CE" w:rsidR="002A677B" w:rsidRDefault="002A677B" w:rsidP="00FF64D8">
      <w:pPr>
        <w:jc w:val="both"/>
        <w:rPr>
          <w:rFonts w:ascii="Times New Roman" w:hAnsi="Times New Roman" w:cs="Times New Roman"/>
          <w:sz w:val="24"/>
          <w:szCs w:val="24"/>
        </w:rPr>
      </w:pPr>
      <w:r>
        <w:rPr>
          <w:rFonts w:ascii="Times New Roman" w:hAnsi="Times New Roman" w:cs="Times New Roman"/>
          <w:sz w:val="24"/>
          <w:szCs w:val="24"/>
        </w:rPr>
        <w:t>Nedisponujeme-li nadstandardním kompozičním talentem, je možné zmíněnou modifikaci realizovat prostým vynecháním některých tónů.</w:t>
      </w:r>
    </w:p>
    <w:p w14:paraId="42439BCB" w14:textId="0081F6C3" w:rsidR="002A677B" w:rsidRDefault="002A677B" w:rsidP="00FF64D8">
      <w:pPr>
        <w:jc w:val="both"/>
        <w:rPr>
          <w:rFonts w:ascii="Times New Roman" w:hAnsi="Times New Roman" w:cs="Times New Roman"/>
          <w:sz w:val="24"/>
          <w:szCs w:val="24"/>
        </w:rPr>
      </w:pPr>
      <w:r>
        <w:rPr>
          <w:rFonts w:ascii="Times New Roman" w:hAnsi="Times New Roman" w:cs="Times New Roman"/>
          <w:sz w:val="24"/>
          <w:szCs w:val="24"/>
        </w:rPr>
        <w:t>Pokud nechceme, aby byla předehra příliš dlouhá, musíme přistoupit i k úpravě harmonizace, aby byla splněna podmínka, že předehra by měla</w:t>
      </w:r>
      <w:r w:rsidR="00487D71">
        <w:rPr>
          <w:rFonts w:ascii="Times New Roman" w:hAnsi="Times New Roman" w:cs="Times New Roman"/>
          <w:sz w:val="24"/>
          <w:szCs w:val="24"/>
        </w:rPr>
        <w:t xml:space="preserve"> začínat a končit tónikou.</w:t>
      </w:r>
    </w:p>
    <w:p w14:paraId="14E4527C" w14:textId="075D75ED" w:rsidR="00487D71" w:rsidRDefault="00487D71" w:rsidP="00FF64D8">
      <w:pPr>
        <w:jc w:val="both"/>
        <w:rPr>
          <w:rFonts w:ascii="Times New Roman" w:hAnsi="Times New Roman" w:cs="Times New Roman"/>
          <w:i/>
          <w:iCs/>
          <w:sz w:val="24"/>
          <w:szCs w:val="24"/>
        </w:rPr>
      </w:pPr>
      <w:r w:rsidRPr="00487D71">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7</w:t>
      </w:r>
      <w:r w:rsidRPr="00487D71">
        <w:rPr>
          <w:rFonts w:ascii="Times New Roman" w:hAnsi="Times New Roman" w:cs="Times New Roman"/>
          <w:i/>
          <w:iCs/>
          <w:sz w:val="24"/>
          <w:szCs w:val="24"/>
        </w:rPr>
        <w:t xml:space="preserve"> – Předehra k písni Kačenka divoká</w:t>
      </w:r>
    </w:p>
    <w:p w14:paraId="42611121" w14:textId="026E5684" w:rsidR="00C302C6" w:rsidRDefault="00C302C6" w:rsidP="00FF64D8">
      <w:pPr>
        <w:jc w:val="both"/>
        <w:rPr>
          <w:rFonts w:ascii="Times New Roman" w:hAnsi="Times New Roman" w:cs="Times New Roman"/>
          <w:sz w:val="24"/>
          <w:szCs w:val="24"/>
        </w:rPr>
      </w:pPr>
      <w:r>
        <w:rPr>
          <w:rFonts w:ascii="Times New Roman" w:hAnsi="Times New Roman" w:cs="Times New Roman"/>
          <w:sz w:val="24"/>
          <w:szCs w:val="24"/>
        </w:rPr>
        <w:t>Ve zcela výjimečných případech začíná píseň jiným akordem než tónikou (nejčastěji se může jednat o dominantu). V takových případech si však můžeme počínat obdobně jako u běžně strukturovaných písní.</w:t>
      </w:r>
    </w:p>
    <w:p w14:paraId="5DF9BFF2" w14:textId="164B810E" w:rsidR="00C302C6" w:rsidRDefault="00C302C6" w:rsidP="00FF64D8">
      <w:pPr>
        <w:jc w:val="both"/>
        <w:rPr>
          <w:rFonts w:ascii="Times New Roman" w:hAnsi="Times New Roman" w:cs="Times New Roman"/>
          <w:i/>
          <w:iCs/>
          <w:sz w:val="24"/>
          <w:szCs w:val="24"/>
        </w:rPr>
      </w:pPr>
      <w:r w:rsidRPr="00C302C6">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8</w:t>
      </w:r>
      <w:r w:rsidRPr="00C302C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C302C6">
        <w:rPr>
          <w:rFonts w:ascii="Times New Roman" w:hAnsi="Times New Roman" w:cs="Times New Roman"/>
          <w:i/>
          <w:iCs/>
          <w:sz w:val="24"/>
          <w:szCs w:val="24"/>
        </w:rPr>
        <w:t>Předehra k písni Pásla ovečky</w:t>
      </w:r>
    </w:p>
    <w:p w14:paraId="7C1D5F36" w14:textId="2017B446" w:rsidR="00C302C6" w:rsidRDefault="00C302C6" w:rsidP="00FF64D8">
      <w:pPr>
        <w:jc w:val="both"/>
        <w:rPr>
          <w:rFonts w:ascii="Times New Roman" w:hAnsi="Times New Roman" w:cs="Times New Roman"/>
          <w:sz w:val="24"/>
          <w:szCs w:val="24"/>
        </w:rPr>
      </w:pPr>
      <w:r>
        <w:rPr>
          <w:rFonts w:ascii="Times New Roman" w:hAnsi="Times New Roman" w:cs="Times New Roman"/>
          <w:sz w:val="24"/>
          <w:szCs w:val="24"/>
        </w:rPr>
        <w:t>Pokud píseň začíná předtaktím, stává se tento „zdvih“ součástí posledního taktu předehry.</w:t>
      </w:r>
    </w:p>
    <w:p w14:paraId="486BB799" w14:textId="43AC5C01" w:rsidR="00C302C6" w:rsidRDefault="00C302C6" w:rsidP="00FF64D8">
      <w:pPr>
        <w:jc w:val="both"/>
        <w:rPr>
          <w:rFonts w:ascii="Times New Roman" w:hAnsi="Times New Roman" w:cs="Times New Roman"/>
          <w:i/>
          <w:iCs/>
          <w:sz w:val="24"/>
          <w:szCs w:val="24"/>
        </w:rPr>
      </w:pPr>
      <w:r w:rsidRPr="00C302C6">
        <w:rPr>
          <w:rFonts w:ascii="Times New Roman" w:hAnsi="Times New Roman" w:cs="Times New Roman"/>
          <w:i/>
          <w:iCs/>
          <w:sz w:val="24"/>
          <w:szCs w:val="24"/>
        </w:rPr>
        <w:t xml:space="preserve">Příloha </w:t>
      </w:r>
      <w:r w:rsidR="003D4B47">
        <w:rPr>
          <w:rFonts w:ascii="Times New Roman" w:hAnsi="Times New Roman" w:cs="Times New Roman"/>
          <w:i/>
          <w:iCs/>
          <w:sz w:val="24"/>
          <w:szCs w:val="24"/>
        </w:rPr>
        <w:t>9</w:t>
      </w:r>
      <w:r w:rsidRPr="00C302C6">
        <w:rPr>
          <w:rFonts w:ascii="Times New Roman" w:hAnsi="Times New Roman" w:cs="Times New Roman"/>
          <w:i/>
          <w:iCs/>
          <w:sz w:val="24"/>
          <w:szCs w:val="24"/>
        </w:rPr>
        <w:t xml:space="preserve"> – Předehra k písni Měla jsem holoubka</w:t>
      </w:r>
    </w:p>
    <w:p w14:paraId="46525FB0" w14:textId="5B391DD0" w:rsidR="003D4B47" w:rsidRPr="003D4B47" w:rsidRDefault="003D4B47" w:rsidP="00FF64D8">
      <w:pPr>
        <w:jc w:val="both"/>
        <w:rPr>
          <w:rFonts w:ascii="Times New Roman" w:hAnsi="Times New Roman" w:cs="Times New Roman"/>
          <w:sz w:val="24"/>
          <w:szCs w:val="24"/>
        </w:rPr>
      </w:pPr>
      <w:r>
        <w:rPr>
          <w:rFonts w:ascii="Times New Roman" w:hAnsi="Times New Roman" w:cs="Times New Roman"/>
          <w:sz w:val="24"/>
          <w:szCs w:val="24"/>
        </w:rPr>
        <w:t>Uvedené předehry můžete použít i na konci písně nebo mezi slokami, schopnost odlišit strukturálně předehru a dohru je však samozřejmě vítána.</w:t>
      </w:r>
    </w:p>
    <w:sectPr w:rsidR="003D4B47" w:rsidRPr="003D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23"/>
    <w:rsid w:val="00026FC5"/>
    <w:rsid w:val="000E163F"/>
    <w:rsid w:val="0019547E"/>
    <w:rsid w:val="001E52B3"/>
    <w:rsid w:val="002A677B"/>
    <w:rsid w:val="003D4B47"/>
    <w:rsid w:val="00401B74"/>
    <w:rsid w:val="00487D71"/>
    <w:rsid w:val="008A0635"/>
    <w:rsid w:val="00B57D3F"/>
    <w:rsid w:val="00BF4BE9"/>
    <w:rsid w:val="00C302C6"/>
    <w:rsid w:val="00DD5B23"/>
    <w:rsid w:val="00FF6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4B2B"/>
  <w15:chartTrackingRefBased/>
  <w15:docId w15:val="{6CB3F4A6-832A-4D99-B3B9-B4BDEB69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685</Words>
  <Characters>4043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4</cp:revision>
  <dcterms:created xsi:type="dcterms:W3CDTF">2021-02-10T14:09:00Z</dcterms:created>
  <dcterms:modified xsi:type="dcterms:W3CDTF">2021-04-09T13:22:00Z</dcterms:modified>
</cp:coreProperties>
</file>