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381AD" w14:textId="0EC30D8C" w:rsidR="001F2E76" w:rsidRDefault="00361F26" w:rsidP="00361F26">
      <w:pPr>
        <w:jc w:val="center"/>
        <w:rPr>
          <w:rFonts w:asciiTheme="majorHAnsi" w:eastAsiaTheme="majorEastAsia" w:hAnsiTheme="majorHAnsi" w:cstheme="majorBidi"/>
          <w:b/>
          <w:bCs/>
          <w:color w:val="0000DC"/>
          <w:sz w:val="28"/>
          <w:szCs w:val="28"/>
          <w:lang w:eastAsia="ar-SA"/>
        </w:rPr>
      </w:pPr>
      <w:r w:rsidRPr="00361F26">
        <w:rPr>
          <w:rFonts w:asciiTheme="majorHAnsi" w:eastAsiaTheme="majorEastAsia" w:hAnsiTheme="majorHAnsi" w:cstheme="majorBidi"/>
          <w:b/>
          <w:bCs/>
          <w:color w:val="0000DC"/>
          <w:sz w:val="28"/>
          <w:szCs w:val="28"/>
          <w:lang w:eastAsia="ar-SA"/>
        </w:rPr>
        <w:t>Vybraná ustanovení zákona č. 89/2012 Sb., občanský zákoník, ve znění pozdějších předpisů – fyzické osoby</w:t>
      </w:r>
    </w:p>
    <w:p w14:paraId="3F1E093C" w14:textId="77777777" w:rsidR="00361F26" w:rsidRDefault="00361F26" w:rsidP="00361F26">
      <w:pPr>
        <w:pStyle w:val="Nadpis4"/>
      </w:pPr>
      <w:r>
        <w:t>§ 15</w:t>
      </w:r>
    </w:p>
    <w:p w14:paraId="7E550AA6" w14:textId="77777777" w:rsidR="00361F26" w:rsidRDefault="00361F26" w:rsidP="00361F26">
      <w:pPr>
        <w:pStyle w:val="l5"/>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color w:val="000000"/>
          <w:sz w:val="20"/>
          <w:szCs w:val="20"/>
        </w:rPr>
        <w:t>(1)</w:t>
      </w:r>
      <w:r>
        <w:rPr>
          <w:rFonts w:ascii="Arial" w:hAnsi="Arial" w:cs="Arial"/>
          <w:color w:val="000000"/>
          <w:sz w:val="20"/>
          <w:szCs w:val="20"/>
        </w:rPr>
        <w:t> Právní osobnost je způsobilost mít v mezích právního řádu práva a povinnosti.</w:t>
      </w:r>
    </w:p>
    <w:p w14:paraId="1F8689ED" w14:textId="77777777" w:rsidR="00361F26" w:rsidRDefault="00361F26" w:rsidP="00361F26">
      <w:pPr>
        <w:pStyle w:val="l5"/>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color w:val="000000"/>
          <w:sz w:val="20"/>
          <w:szCs w:val="20"/>
        </w:rPr>
        <w:t>(2)</w:t>
      </w:r>
      <w:r>
        <w:rPr>
          <w:rFonts w:ascii="Arial" w:hAnsi="Arial" w:cs="Arial"/>
          <w:color w:val="000000"/>
          <w:sz w:val="20"/>
          <w:szCs w:val="20"/>
        </w:rPr>
        <w:t> Svéprávnost je způsobilost nabývat pro sebe vlastním právním jednáním práva a zavazovat se k povinnostem (právně jednat).</w:t>
      </w:r>
    </w:p>
    <w:p w14:paraId="07661A40" w14:textId="77777777" w:rsidR="00361F26" w:rsidRDefault="00361F26" w:rsidP="00361F26">
      <w:pPr>
        <w:pStyle w:val="Nadpis4"/>
      </w:pPr>
      <w:r>
        <w:t>§ 16</w:t>
      </w:r>
    </w:p>
    <w:p w14:paraId="7309B1DC" w14:textId="07826D3C" w:rsidR="00361F26" w:rsidRDefault="00361F26" w:rsidP="00361F26">
      <w:pPr>
        <w:pStyle w:val="l5"/>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Právní osobnosti ani svéprávnosti se nikdo nemůže vzdát ani zčásti; učiní-li tak, nepřihlíží se k tomu.</w:t>
      </w:r>
    </w:p>
    <w:p w14:paraId="76E5B5DE" w14:textId="77777777" w:rsidR="00361F26" w:rsidRPr="00361F26" w:rsidRDefault="00361F26" w:rsidP="00361F26">
      <w:pPr>
        <w:pStyle w:val="Nadpis4"/>
        <w:rPr>
          <w:rFonts w:eastAsia="Times New Roman"/>
        </w:rPr>
      </w:pPr>
      <w:r w:rsidRPr="00361F26">
        <w:rPr>
          <w:rFonts w:eastAsia="Times New Roman"/>
        </w:rPr>
        <w:t>§ 17</w:t>
      </w:r>
    </w:p>
    <w:p w14:paraId="657F0BFE" w14:textId="77777777" w:rsidR="00361F26" w:rsidRPr="00361F26" w:rsidRDefault="00361F26" w:rsidP="00361F26">
      <w:pPr>
        <w:shd w:val="clear" w:color="auto" w:fill="FFFFFF"/>
        <w:spacing w:after="0" w:line="240" w:lineRule="auto"/>
        <w:rPr>
          <w:rFonts w:eastAsia="Times New Roman" w:cs="Arial"/>
          <w:color w:val="000000"/>
          <w:szCs w:val="20"/>
        </w:rPr>
      </w:pPr>
      <w:r w:rsidRPr="00361F26">
        <w:rPr>
          <w:rFonts w:eastAsia="Times New Roman" w:cs="Arial"/>
          <w:b/>
          <w:bCs/>
          <w:color w:val="000000"/>
          <w:szCs w:val="20"/>
        </w:rPr>
        <w:t>(1)</w:t>
      </w:r>
      <w:r w:rsidRPr="00361F26">
        <w:rPr>
          <w:rFonts w:eastAsia="Times New Roman" w:cs="Arial"/>
          <w:color w:val="000000"/>
          <w:szCs w:val="20"/>
        </w:rPr>
        <w:t> Práva může mít a vykonávat jen osoba. Povinnost lze uložit jen osobě a jen vůči ní lze plnění povinnosti vymáhat.</w:t>
      </w:r>
    </w:p>
    <w:p w14:paraId="31A53BBD" w14:textId="4018E1F1" w:rsidR="00361F26" w:rsidRPr="00361F26" w:rsidRDefault="00361F26" w:rsidP="00361F26">
      <w:pPr>
        <w:shd w:val="clear" w:color="auto" w:fill="FFFFFF"/>
        <w:spacing w:after="0" w:line="240" w:lineRule="auto"/>
        <w:rPr>
          <w:rFonts w:eastAsia="Times New Roman" w:cs="Arial"/>
          <w:color w:val="000000"/>
          <w:szCs w:val="20"/>
        </w:rPr>
      </w:pPr>
      <w:r w:rsidRPr="00361F26">
        <w:rPr>
          <w:rFonts w:eastAsia="Times New Roman" w:cs="Arial"/>
          <w:b/>
          <w:bCs/>
          <w:color w:val="000000"/>
          <w:szCs w:val="20"/>
        </w:rPr>
        <w:t>(2)</w:t>
      </w:r>
      <w:r w:rsidRPr="00361F26">
        <w:rPr>
          <w:rFonts w:eastAsia="Times New Roman" w:cs="Arial"/>
          <w:color w:val="000000"/>
          <w:szCs w:val="20"/>
        </w:rPr>
        <w:t> Zřídí-li někdo právo nebo uloží-li povinnost tomu, co osobou není, přičte se právo nebo povinnost osobě, které podle povahy právního případu náleží.</w:t>
      </w:r>
    </w:p>
    <w:p w14:paraId="55F92FFE" w14:textId="77777777" w:rsidR="00361F26" w:rsidRDefault="00361F26" w:rsidP="00361F26">
      <w:pPr>
        <w:pStyle w:val="Nadpis4"/>
      </w:pPr>
      <w:r>
        <w:t>§ 18</w:t>
      </w:r>
    </w:p>
    <w:p w14:paraId="53B312D7" w14:textId="77777777" w:rsidR="00361F26" w:rsidRDefault="00361F26" w:rsidP="00361F26">
      <w:pPr>
        <w:pStyle w:val="l5"/>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Osoba je fyzická, nebo právnická.</w:t>
      </w:r>
    </w:p>
    <w:p w14:paraId="17E6ADB5" w14:textId="77777777" w:rsidR="00361F26" w:rsidRPr="00BA2BF9" w:rsidRDefault="00361F26" w:rsidP="00361F26">
      <w:pPr>
        <w:pStyle w:val="Nadpis4"/>
        <w:rPr>
          <w:rFonts w:eastAsia="Times New Roman"/>
        </w:rPr>
      </w:pPr>
      <w:r w:rsidRPr="00BA2BF9">
        <w:rPr>
          <w:rFonts w:eastAsia="Times New Roman"/>
        </w:rPr>
        <w:t>§ 19</w:t>
      </w:r>
    </w:p>
    <w:p w14:paraId="07A2A5F0" w14:textId="77777777" w:rsidR="00361F26" w:rsidRPr="00BA2BF9" w:rsidRDefault="00361F26" w:rsidP="00361F26">
      <w:pPr>
        <w:shd w:val="clear" w:color="auto" w:fill="FFFFFF"/>
        <w:spacing w:after="0" w:line="240" w:lineRule="auto"/>
        <w:rPr>
          <w:rFonts w:eastAsia="Times New Roman" w:cs="Arial"/>
          <w:color w:val="000000"/>
          <w:szCs w:val="20"/>
        </w:rPr>
      </w:pPr>
      <w:r w:rsidRPr="00BA2BF9">
        <w:rPr>
          <w:rFonts w:eastAsia="Times New Roman" w:cs="Arial"/>
          <w:b/>
          <w:bCs/>
          <w:color w:val="000000"/>
          <w:szCs w:val="20"/>
        </w:rPr>
        <w:t>(1)</w:t>
      </w:r>
      <w:r w:rsidRPr="00BA2BF9">
        <w:rPr>
          <w:rFonts w:eastAsia="Times New Roman" w:cs="Arial"/>
          <w:color w:val="000000"/>
          <w:szCs w:val="20"/>
        </w:rPr>
        <w:t> Každý člověk má vrozená, již samotným rozumem a citem poznatelná přirozená práva, a tudíž se považuje za osobu. Zákon stanoví jen meze uplatňování přirozených práv člověka a způsob jejich ochrany.</w:t>
      </w:r>
    </w:p>
    <w:p w14:paraId="05C4AFF9" w14:textId="77777777" w:rsidR="00361F26" w:rsidRPr="00BA2BF9" w:rsidRDefault="00361F26" w:rsidP="00361F26">
      <w:pPr>
        <w:shd w:val="clear" w:color="auto" w:fill="FFFFFF"/>
        <w:spacing w:after="0" w:line="240" w:lineRule="auto"/>
        <w:rPr>
          <w:rFonts w:eastAsia="Times New Roman" w:cs="Arial"/>
          <w:color w:val="000000"/>
          <w:szCs w:val="20"/>
        </w:rPr>
      </w:pPr>
      <w:r w:rsidRPr="00BA2BF9">
        <w:rPr>
          <w:rFonts w:eastAsia="Times New Roman" w:cs="Arial"/>
          <w:b/>
          <w:bCs/>
          <w:color w:val="000000"/>
          <w:szCs w:val="20"/>
        </w:rPr>
        <w:t>(2)</w:t>
      </w:r>
      <w:r w:rsidRPr="00BA2BF9">
        <w:rPr>
          <w:rFonts w:eastAsia="Times New Roman" w:cs="Arial"/>
          <w:color w:val="000000"/>
          <w:szCs w:val="20"/>
        </w:rPr>
        <w:t> Přirozená práva spojená s osobností člověka nelze zcizit a nelze se jich vzdát; stane-li se tak, nepřihlíží se k tomu. Nepřihlíží se ani k omezení těchto práv v míře odporující zákonu, dobrým mravům nebo veřejnému pořádku.</w:t>
      </w:r>
    </w:p>
    <w:p w14:paraId="659F9761" w14:textId="77777777" w:rsidR="00361F26" w:rsidRPr="00BA2BF9" w:rsidRDefault="00361F26" w:rsidP="00361F26">
      <w:pPr>
        <w:pStyle w:val="Nadpis4"/>
        <w:rPr>
          <w:rFonts w:eastAsia="Times New Roman"/>
        </w:rPr>
      </w:pPr>
      <w:r w:rsidRPr="00BA2BF9">
        <w:rPr>
          <w:rFonts w:eastAsia="Times New Roman"/>
        </w:rPr>
        <w:t>§ 20</w:t>
      </w:r>
    </w:p>
    <w:p w14:paraId="367F5FB9" w14:textId="77777777" w:rsidR="00361F26" w:rsidRPr="00BA2BF9" w:rsidRDefault="00361F26" w:rsidP="00361F26">
      <w:pPr>
        <w:shd w:val="clear" w:color="auto" w:fill="FFFFFF"/>
        <w:spacing w:after="0" w:line="240" w:lineRule="auto"/>
        <w:rPr>
          <w:rFonts w:eastAsia="Times New Roman" w:cs="Arial"/>
          <w:color w:val="000000"/>
          <w:szCs w:val="20"/>
        </w:rPr>
      </w:pPr>
      <w:r w:rsidRPr="00BA2BF9">
        <w:rPr>
          <w:rFonts w:eastAsia="Times New Roman" w:cs="Arial"/>
          <w:b/>
          <w:bCs/>
          <w:color w:val="000000"/>
          <w:szCs w:val="20"/>
        </w:rPr>
        <w:t>(1)</w:t>
      </w:r>
      <w:r w:rsidRPr="00BA2BF9">
        <w:rPr>
          <w:rFonts w:eastAsia="Times New Roman" w:cs="Arial"/>
          <w:color w:val="000000"/>
          <w:szCs w:val="20"/>
        </w:rPr>
        <w:t> Právnická osoba je organizovaný útvar, o kterém zákon stanoví, že má právní osobnost, nebo jehož právní osobnost zákon uzná. Právnická osoba může bez zřetele na předmět své činnosti mít práva a povinnosti, které se slučují s její právní povahou.</w:t>
      </w:r>
    </w:p>
    <w:p w14:paraId="4F87FCDF" w14:textId="77777777" w:rsidR="00361F26" w:rsidRPr="00BA2BF9" w:rsidRDefault="00361F26" w:rsidP="00361F26">
      <w:pPr>
        <w:shd w:val="clear" w:color="auto" w:fill="FFFFFF"/>
        <w:spacing w:after="0" w:line="240" w:lineRule="auto"/>
        <w:rPr>
          <w:rFonts w:eastAsia="Times New Roman" w:cs="Arial"/>
          <w:color w:val="000000"/>
          <w:szCs w:val="20"/>
        </w:rPr>
      </w:pPr>
      <w:r w:rsidRPr="00BA2BF9">
        <w:rPr>
          <w:rFonts w:eastAsia="Times New Roman" w:cs="Arial"/>
          <w:b/>
          <w:bCs/>
          <w:color w:val="000000"/>
          <w:szCs w:val="20"/>
        </w:rPr>
        <w:t>(2)</w:t>
      </w:r>
      <w:r w:rsidRPr="00BA2BF9">
        <w:rPr>
          <w:rFonts w:eastAsia="Times New Roman" w:cs="Arial"/>
          <w:color w:val="000000"/>
          <w:szCs w:val="20"/>
        </w:rPr>
        <w:t> Právnické osoby veřejného práva podléhají zákonům, podle nichž byly zřízeny; ustanovení tohoto zákona se použijí jen tehdy, slučuje-li se to s právní povahou těchto osob.</w:t>
      </w:r>
    </w:p>
    <w:p w14:paraId="2EFCC77C" w14:textId="77777777" w:rsidR="00361F26" w:rsidRPr="00BA2BF9" w:rsidRDefault="00361F26" w:rsidP="00361F26">
      <w:pPr>
        <w:pStyle w:val="Nadpis4"/>
        <w:rPr>
          <w:rFonts w:eastAsia="Times New Roman"/>
        </w:rPr>
      </w:pPr>
      <w:r w:rsidRPr="00BA2BF9">
        <w:rPr>
          <w:rFonts w:eastAsia="Times New Roman"/>
        </w:rPr>
        <w:t>§ 21</w:t>
      </w:r>
    </w:p>
    <w:p w14:paraId="327DBD09" w14:textId="77777777" w:rsidR="00361F26" w:rsidRPr="00BA2BF9" w:rsidRDefault="00361F26" w:rsidP="00361F26">
      <w:pPr>
        <w:shd w:val="clear" w:color="auto" w:fill="FFFFFF"/>
        <w:spacing w:after="0" w:line="240" w:lineRule="auto"/>
        <w:rPr>
          <w:rFonts w:eastAsia="Times New Roman" w:cs="Arial"/>
          <w:color w:val="000000"/>
          <w:szCs w:val="20"/>
        </w:rPr>
      </w:pPr>
      <w:r w:rsidRPr="00BA2BF9">
        <w:rPr>
          <w:rFonts w:eastAsia="Times New Roman" w:cs="Arial"/>
          <w:color w:val="000000"/>
          <w:szCs w:val="20"/>
        </w:rPr>
        <w:t>Stát se v oblasti soukromého práva považuje za právnickou osobu. Jiný právní předpis stanoví, jak stát právně jedná.</w:t>
      </w:r>
    </w:p>
    <w:p w14:paraId="1CC9C5B5" w14:textId="77777777" w:rsidR="00361F26" w:rsidRPr="00BA2BF9" w:rsidRDefault="00361F26" w:rsidP="00361F26">
      <w:pPr>
        <w:pStyle w:val="Nadpis4"/>
        <w:rPr>
          <w:rFonts w:eastAsia="Times New Roman"/>
        </w:rPr>
      </w:pPr>
      <w:r w:rsidRPr="00BA2BF9">
        <w:rPr>
          <w:rFonts w:eastAsia="Times New Roman"/>
        </w:rPr>
        <w:t>§ 22</w:t>
      </w:r>
    </w:p>
    <w:p w14:paraId="03B27684" w14:textId="77777777" w:rsidR="00361F26" w:rsidRPr="00BA2BF9" w:rsidRDefault="00361F26" w:rsidP="00361F26">
      <w:pPr>
        <w:shd w:val="clear" w:color="auto" w:fill="FFFFFF"/>
        <w:spacing w:after="0" w:line="240" w:lineRule="auto"/>
        <w:rPr>
          <w:rFonts w:eastAsia="Times New Roman" w:cs="Arial"/>
          <w:color w:val="000000"/>
          <w:szCs w:val="20"/>
        </w:rPr>
      </w:pPr>
      <w:r w:rsidRPr="00BA2BF9">
        <w:rPr>
          <w:rFonts w:eastAsia="Times New Roman" w:cs="Arial"/>
          <w:b/>
          <w:bCs/>
          <w:color w:val="000000"/>
          <w:szCs w:val="20"/>
        </w:rPr>
        <w:t>(1)</w:t>
      </w:r>
      <w:r w:rsidRPr="00BA2BF9">
        <w:rPr>
          <w:rFonts w:eastAsia="Times New Roman" w:cs="Arial"/>
          <w:color w:val="000000"/>
          <w:szCs w:val="20"/>
        </w:rPr>
        <w:t xml:space="preserve"> Osoba blízká je příbuzný v řadě přímé, sourozenec a manžel nebo partner podle jiného zákona upravujícího registrované partnerství (dále jen „partner“); jiné osoby v poměru rodinném nebo obdobném se pokládají za osoby sobě navzájem blízké, pokud by újmu, kterou utrpěla jedna z nich, druhá důvodně pociťovala jako újmu vlastní. Má se za to, že osobami blízkými jsou i osoby </w:t>
      </w:r>
      <w:proofErr w:type="spellStart"/>
      <w:r w:rsidRPr="00BA2BF9">
        <w:rPr>
          <w:rFonts w:eastAsia="Times New Roman" w:cs="Arial"/>
          <w:color w:val="000000"/>
          <w:szCs w:val="20"/>
        </w:rPr>
        <w:t>sešvagřené</w:t>
      </w:r>
      <w:proofErr w:type="spellEnd"/>
      <w:r w:rsidRPr="00BA2BF9">
        <w:rPr>
          <w:rFonts w:eastAsia="Times New Roman" w:cs="Arial"/>
          <w:color w:val="000000"/>
          <w:szCs w:val="20"/>
        </w:rPr>
        <w:t xml:space="preserve"> nebo osoby, které spolu trvale žijí.</w:t>
      </w:r>
    </w:p>
    <w:p w14:paraId="70795D8C" w14:textId="77777777" w:rsidR="00361F26" w:rsidRPr="00BA2BF9" w:rsidRDefault="00361F26" w:rsidP="00361F26">
      <w:pPr>
        <w:shd w:val="clear" w:color="auto" w:fill="FFFFFF"/>
        <w:spacing w:after="0" w:line="240" w:lineRule="auto"/>
        <w:rPr>
          <w:rFonts w:eastAsia="Times New Roman" w:cs="Arial"/>
          <w:color w:val="000000"/>
          <w:szCs w:val="20"/>
        </w:rPr>
      </w:pPr>
      <w:r w:rsidRPr="00BA2BF9">
        <w:rPr>
          <w:rFonts w:eastAsia="Times New Roman" w:cs="Arial"/>
          <w:b/>
          <w:bCs/>
          <w:color w:val="000000"/>
          <w:szCs w:val="20"/>
        </w:rPr>
        <w:t>(2)</w:t>
      </w:r>
      <w:r w:rsidRPr="00BA2BF9">
        <w:rPr>
          <w:rFonts w:eastAsia="Times New Roman" w:cs="Arial"/>
          <w:color w:val="000000"/>
          <w:szCs w:val="20"/>
        </w:rPr>
        <w:t> Stanoví-li zákon k ochraně třetích osob zvláštní podmínky nebo omezení pro převody majetku, pro jeho zatížení nebo přenechání k užití jinému mezi osobami blízkými, platí tyto podmínky a omezení i pro obdobná právní jednání mezi právnickou osobou a členem jejího statutárního orgánu nebo tím, kdo právnickou osobu podstatně ovlivňuje jako její člen nebo na základě dohody či jiné skutečnosti.</w:t>
      </w:r>
    </w:p>
    <w:p w14:paraId="7B06BB84" w14:textId="77777777" w:rsidR="00361F26" w:rsidRDefault="00361F26" w:rsidP="00361F26">
      <w:pPr>
        <w:pStyle w:val="l5"/>
        <w:shd w:val="clear" w:color="auto" w:fill="FFFFFF"/>
        <w:spacing w:before="0" w:beforeAutospacing="0" w:after="0" w:afterAutospacing="0"/>
        <w:jc w:val="both"/>
        <w:rPr>
          <w:rFonts w:ascii="Arial" w:hAnsi="Arial" w:cs="Arial"/>
          <w:color w:val="000000"/>
          <w:sz w:val="20"/>
          <w:szCs w:val="20"/>
        </w:rPr>
      </w:pPr>
    </w:p>
    <w:p w14:paraId="4C54BA4D" w14:textId="77777777" w:rsidR="00361F26" w:rsidRPr="007D7E3E" w:rsidRDefault="00361F26" w:rsidP="00361F26">
      <w:pPr>
        <w:pStyle w:val="Nadpis3"/>
        <w:rPr>
          <w:rFonts w:eastAsia="Times New Roman"/>
        </w:rPr>
      </w:pPr>
      <w:r w:rsidRPr="007D7E3E">
        <w:rPr>
          <w:rFonts w:eastAsia="Times New Roman"/>
        </w:rPr>
        <w:lastRenderedPageBreak/>
        <w:t>Díl 2</w:t>
      </w:r>
    </w:p>
    <w:p w14:paraId="697C05D8" w14:textId="77777777" w:rsidR="00361F26" w:rsidRPr="007D7E3E" w:rsidRDefault="00361F26" w:rsidP="00361F26">
      <w:pPr>
        <w:pStyle w:val="Nadpis3"/>
        <w:rPr>
          <w:rFonts w:eastAsia="Times New Roman"/>
          <w:color w:val="08A8F8"/>
        </w:rPr>
      </w:pPr>
      <w:r w:rsidRPr="007D7E3E">
        <w:rPr>
          <w:rFonts w:eastAsia="Times New Roman"/>
          <w:color w:val="08A8F8"/>
        </w:rPr>
        <w:t>Fyzické osoby</w:t>
      </w:r>
    </w:p>
    <w:p w14:paraId="55F9228F" w14:textId="77777777" w:rsidR="00361F26" w:rsidRPr="007D7E3E" w:rsidRDefault="00361F26" w:rsidP="00361F26">
      <w:pPr>
        <w:pStyle w:val="Nadpis3"/>
        <w:rPr>
          <w:rFonts w:eastAsia="Times New Roman"/>
        </w:rPr>
      </w:pPr>
      <w:r w:rsidRPr="007D7E3E">
        <w:rPr>
          <w:rFonts w:eastAsia="Times New Roman"/>
        </w:rPr>
        <w:t>Oddíl 1</w:t>
      </w:r>
    </w:p>
    <w:p w14:paraId="51AFA1CA" w14:textId="77777777" w:rsidR="00361F26" w:rsidRPr="007D7E3E" w:rsidRDefault="00361F26" w:rsidP="00361F26">
      <w:pPr>
        <w:shd w:val="clear" w:color="auto" w:fill="FFFFFF"/>
        <w:spacing w:after="0" w:line="330" w:lineRule="atLeast"/>
        <w:outlineLvl w:val="2"/>
        <w:rPr>
          <w:rFonts w:eastAsia="Times New Roman" w:cs="Arial"/>
          <w:b/>
          <w:bCs/>
          <w:color w:val="08A8F8"/>
        </w:rPr>
      </w:pPr>
      <w:r w:rsidRPr="007D7E3E">
        <w:rPr>
          <w:rFonts w:eastAsia="Times New Roman" w:cs="Arial"/>
          <w:b/>
          <w:bCs/>
          <w:color w:val="08A8F8"/>
        </w:rPr>
        <w:t>Obecná ustanovení</w:t>
      </w:r>
    </w:p>
    <w:p w14:paraId="59DE940E" w14:textId="77777777" w:rsidR="00361F26" w:rsidRPr="007D7E3E" w:rsidRDefault="00361F26" w:rsidP="00361F26">
      <w:pPr>
        <w:pStyle w:val="Nadpis4"/>
        <w:rPr>
          <w:rFonts w:eastAsia="Times New Roman"/>
        </w:rPr>
      </w:pPr>
      <w:r w:rsidRPr="007D7E3E">
        <w:rPr>
          <w:rFonts w:eastAsia="Times New Roman"/>
        </w:rPr>
        <w:t>§ 23</w:t>
      </w:r>
    </w:p>
    <w:p w14:paraId="4AE2B67A" w14:textId="77777777" w:rsidR="00361F26" w:rsidRPr="007D7E3E" w:rsidRDefault="00361F26" w:rsidP="00361F26">
      <w:pPr>
        <w:shd w:val="clear" w:color="auto" w:fill="FFFFFF"/>
        <w:spacing w:after="0" w:line="240" w:lineRule="auto"/>
        <w:rPr>
          <w:rFonts w:eastAsia="Times New Roman" w:cs="Arial"/>
          <w:color w:val="000000"/>
          <w:szCs w:val="20"/>
        </w:rPr>
      </w:pPr>
      <w:r w:rsidRPr="007D7E3E">
        <w:rPr>
          <w:rFonts w:eastAsia="Times New Roman" w:cs="Arial"/>
          <w:color w:val="000000"/>
          <w:szCs w:val="20"/>
        </w:rPr>
        <w:t>Člověk má právní osobnost od narození až do smrti.</w:t>
      </w:r>
    </w:p>
    <w:p w14:paraId="767F348B" w14:textId="77777777" w:rsidR="00361F26" w:rsidRPr="007D7E3E" w:rsidRDefault="00361F26" w:rsidP="00361F26">
      <w:pPr>
        <w:pStyle w:val="Nadpis4"/>
        <w:rPr>
          <w:rFonts w:eastAsia="Times New Roman"/>
        </w:rPr>
      </w:pPr>
      <w:r w:rsidRPr="007D7E3E">
        <w:rPr>
          <w:rFonts w:eastAsia="Times New Roman"/>
        </w:rPr>
        <w:t>§ 24</w:t>
      </w:r>
    </w:p>
    <w:p w14:paraId="090FAA9E" w14:textId="77777777" w:rsidR="00361F26" w:rsidRPr="007D7E3E" w:rsidRDefault="00361F26" w:rsidP="00361F26">
      <w:pPr>
        <w:shd w:val="clear" w:color="auto" w:fill="FFFFFF"/>
        <w:spacing w:after="0" w:line="240" w:lineRule="auto"/>
        <w:rPr>
          <w:rFonts w:eastAsia="Times New Roman" w:cs="Arial"/>
          <w:color w:val="000000"/>
          <w:szCs w:val="20"/>
        </w:rPr>
      </w:pPr>
      <w:r w:rsidRPr="007D7E3E">
        <w:rPr>
          <w:rFonts w:eastAsia="Times New Roman" w:cs="Arial"/>
          <w:color w:val="000000"/>
          <w:szCs w:val="20"/>
        </w:rPr>
        <w:t>Každý člověk odpovídá za své jednání, je-li s to posoudit je a ovládnout. Kdo se vlastní vinou přivede do stavu, v němž by jinak za své jednání odpovědný nebyl, odpovídá za jednání v tomto stavu učiněná.</w:t>
      </w:r>
    </w:p>
    <w:p w14:paraId="39111517" w14:textId="77777777" w:rsidR="00361F26" w:rsidRPr="007D7E3E" w:rsidRDefault="00361F26" w:rsidP="00361F26">
      <w:pPr>
        <w:pStyle w:val="Nadpis4"/>
        <w:rPr>
          <w:rFonts w:eastAsia="Times New Roman"/>
        </w:rPr>
      </w:pPr>
      <w:r w:rsidRPr="007D7E3E">
        <w:rPr>
          <w:rFonts w:eastAsia="Times New Roman"/>
        </w:rPr>
        <w:t>§ 25</w:t>
      </w:r>
    </w:p>
    <w:p w14:paraId="5F62D4D7" w14:textId="77777777" w:rsidR="00361F26" w:rsidRPr="007D7E3E" w:rsidRDefault="00361F26" w:rsidP="00361F26">
      <w:pPr>
        <w:shd w:val="clear" w:color="auto" w:fill="FFFFFF"/>
        <w:spacing w:after="0" w:line="240" w:lineRule="auto"/>
        <w:rPr>
          <w:rFonts w:eastAsia="Times New Roman" w:cs="Arial"/>
          <w:color w:val="000000"/>
          <w:szCs w:val="20"/>
        </w:rPr>
      </w:pPr>
      <w:r w:rsidRPr="007D7E3E">
        <w:rPr>
          <w:rFonts w:eastAsia="Times New Roman" w:cs="Arial"/>
          <w:color w:val="000000"/>
          <w:szCs w:val="20"/>
        </w:rPr>
        <w:t>Na počaté dítě se hledí jako na již narozené, pokud to vyhovuje jeho zájmům. Má se za to, že se dítě narodilo živé. Nenarodí-li se však živé, hledí se na ně, jako by nikdy nebylo.</w:t>
      </w:r>
    </w:p>
    <w:p w14:paraId="6D8C32DD" w14:textId="77777777" w:rsidR="00361F26" w:rsidRPr="007D7E3E" w:rsidRDefault="00361F26" w:rsidP="00361F26">
      <w:pPr>
        <w:pStyle w:val="Nadpis4"/>
        <w:rPr>
          <w:rFonts w:eastAsia="Times New Roman"/>
        </w:rPr>
      </w:pPr>
      <w:r w:rsidRPr="007D7E3E">
        <w:rPr>
          <w:rFonts w:eastAsia="Times New Roman"/>
        </w:rPr>
        <w:t>§ 26</w:t>
      </w:r>
    </w:p>
    <w:p w14:paraId="368844AB" w14:textId="77777777" w:rsidR="00361F26" w:rsidRPr="007D7E3E" w:rsidRDefault="00361F26" w:rsidP="00361F26">
      <w:pPr>
        <w:shd w:val="clear" w:color="auto" w:fill="FFFFFF"/>
        <w:spacing w:after="0" w:line="330" w:lineRule="atLeast"/>
        <w:outlineLvl w:val="2"/>
        <w:rPr>
          <w:rFonts w:eastAsia="Times New Roman" w:cs="Arial"/>
          <w:b/>
          <w:bCs/>
          <w:color w:val="08A8F8"/>
        </w:rPr>
      </w:pPr>
      <w:r w:rsidRPr="007D7E3E">
        <w:rPr>
          <w:rFonts w:eastAsia="Times New Roman" w:cs="Arial"/>
          <w:b/>
          <w:bCs/>
          <w:color w:val="08A8F8"/>
        </w:rPr>
        <w:t>Důkaz smrti</w:t>
      </w:r>
    </w:p>
    <w:p w14:paraId="24BF1BAE" w14:textId="77777777" w:rsidR="00361F26" w:rsidRPr="007D7E3E" w:rsidRDefault="00361F26" w:rsidP="00361F26">
      <w:pPr>
        <w:shd w:val="clear" w:color="auto" w:fill="FFFFFF"/>
        <w:spacing w:after="0" w:line="240" w:lineRule="auto"/>
        <w:rPr>
          <w:rFonts w:eastAsia="Times New Roman" w:cs="Arial"/>
          <w:color w:val="000000"/>
          <w:szCs w:val="20"/>
        </w:rPr>
      </w:pPr>
      <w:r w:rsidRPr="007D7E3E">
        <w:rPr>
          <w:rFonts w:eastAsia="Times New Roman" w:cs="Arial"/>
          <w:b/>
          <w:bCs/>
          <w:color w:val="000000"/>
          <w:szCs w:val="20"/>
        </w:rPr>
        <w:t>(1)</w:t>
      </w:r>
      <w:r w:rsidRPr="007D7E3E">
        <w:rPr>
          <w:rFonts w:eastAsia="Times New Roman" w:cs="Arial"/>
          <w:color w:val="000000"/>
          <w:szCs w:val="20"/>
        </w:rPr>
        <w:t> Smrt člověka se prokazuje veřejnou listinou vystavenou po prohlédnutí těla mrtvého stanoveným způsobem.</w:t>
      </w:r>
    </w:p>
    <w:p w14:paraId="5295A798" w14:textId="77777777" w:rsidR="00361F26" w:rsidRPr="007D7E3E" w:rsidRDefault="00361F26" w:rsidP="00361F26">
      <w:pPr>
        <w:shd w:val="clear" w:color="auto" w:fill="FFFFFF"/>
        <w:spacing w:after="0" w:line="240" w:lineRule="auto"/>
        <w:rPr>
          <w:rFonts w:eastAsia="Times New Roman" w:cs="Arial"/>
          <w:color w:val="000000"/>
          <w:szCs w:val="20"/>
        </w:rPr>
      </w:pPr>
      <w:r w:rsidRPr="007D7E3E">
        <w:rPr>
          <w:rFonts w:eastAsia="Times New Roman" w:cs="Arial"/>
          <w:b/>
          <w:bCs/>
          <w:color w:val="000000"/>
          <w:szCs w:val="20"/>
        </w:rPr>
        <w:t>(2)</w:t>
      </w:r>
      <w:r w:rsidRPr="007D7E3E">
        <w:rPr>
          <w:rFonts w:eastAsia="Times New Roman" w:cs="Arial"/>
          <w:color w:val="000000"/>
          <w:szCs w:val="20"/>
        </w:rPr>
        <w:t> Nelze-li tělo mrtvého prohlédnout stanoveným způsobem, prohlásí člověka za mrtvého i bez návrhu soud, pokud byl člověk účasten takové události, že se jeho smrt vzhledem k okolnostem jeví jako jistá. V rozhodnutí určí soud den, který platí za den smrti.</w:t>
      </w:r>
    </w:p>
    <w:p w14:paraId="524B53B3" w14:textId="77777777" w:rsidR="00361F26" w:rsidRPr="007D7E3E" w:rsidRDefault="00361F26" w:rsidP="00361F26">
      <w:pPr>
        <w:pStyle w:val="Nadpis4"/>
        <w:rPr>
          <w:rFonts w:eastAsia="Times New Roman"/>
        </w:rPr>
      </w:pPr>
      <w:r w:rsidRPr="007D7E3E">
        <w:rPr>
          <w:rFonts w:eastAsia="Times New Roman"/>
        </w:rPr>
        <w:t>§ 27</w:t>
      </w:r>
    </w:p>
    <w:p w14:paraId="2ED6DFEE" w14:textId="77777777" w:rsidR="00361F26" w:rsidRPr="007D7E3E" w:rsidRDefault="00361F26" w:rsidP="00361F26">
      <w:pPr>
        <w:shd w:val="clear" w:color="auto" w:fill="FFFFFF"/>
        <w:spacing w:after="0" w:line="240" w:lineRule="auto"/>
        <w:rPr>
          <w:rFonts w:eastAsia="Times New Roman" w:cs="Arial"/>
          <w:color w:val="000000"/>
          <w:szCs w:val="20"/>
        </w:rPr>
      </w:pPr>
      <w:r w:rsidRPr="007D7E3E">
        <w:rPr>
          <w:rFonts w:eastAsia="Times New Roman" w:cs="Arial"/>
          <w:color w:val="000000"/>
          <w:szCs w:val="20"/>
        </w:rPr>
        <w:t>Závisí-li právní následek na skutečnosti, že určitý člověk přežil jiného člověka, a není-li jisto, který z nich zemřel jako první, má se za to, že všichni zemřeli současně.</w:t>
      </w:r>
    </w:p>
    <w:p w14:paraId="04598881" w14:textId="77777777" w:rsidR="00361F26" w:rsidRPr="007D7E3E" w:rsidRDefault="00361F26" w:rsidP="00361F26">
      <w:pPr>
        <w:pStyle w:val="Nadpis4"/>
        <w:rPr>
          <w:rFonts w:eastAsia="Times New Roman"/>
        </w:rPr>
      </w:pPr>
      <w:r w:rsidRPr="007D7E3E">
        <w:rPr>
          <w:rFonts w:eastAsia="Times New Roman"/>
        </w:rPr>
        <w:t>§ 28</w:t>
      </w:r>
    </w:p>
    <w:p w14:paraId="79D66492" w14:textId="77777777" w:rsidR="00361F26" w:rsidRPr="007D7E3E" w:rsidRDefault="00361F26" w:rsidP="00361F26">
      <w:pPr>
        <w:shd w:val="clear" w:color="auto" w:fill="FFFFFF"/>
        <w:spacing w:after="0" w:line="240" w:lineRule="auto"/>
        <w:rPr>
          <w:rFonts w:eastAsia="Times New Roman" w:cs="Arial"/>
          <w:color w:val="000000"/>
          <w:szCs w:val="20"/>
        </w:rPr>
      </w:pPr>
      <w:r w:rsidRPr="007D7E3E">
        <w:rPr>
          <w:rFonts w:eastAsia="Times New Roman" w:cs="Arial"/>
          <w:b/>
          <w:bCs/>
          <w:color w:val="000000"/>
          <w:szCs w:val="20"/>
        </w:rPr>
        <w:t>(1)</w:t>
      </w:r>
      <w:r w:rsidRPr="007D7E3E">
        <w:rPr>
          <w:rFonts w:eastAsia="Times New Roman" w:cs="Arial"/>
          <w:color w:val="000000"/>
          <w:szCs w:val="20"/>
        </w:rPr>
        <w:t> Není-li známo, kde člověk zemřel, má se za to, že se tak stalo tam, kde bylo nalezeno jeho tělo.</w:t>
      </w:r>
    </w:p>
    <w:p w14:paraId="30DD3F95" w14:textId="77777777" w:rsidR="00361F26" w:rsidRPr="007D7E3E" w:rsidRDefault="00361F26" w:rsidP="00361F26">
      <w:pPr>
        <w:shd w:val="clear" w:color="auto" w:fill="FFFFFF"/>
        <w:spacing w:after="0" w:line="240" w:lineRule="auto"/>
        <w:rPr>
          <w:rFonts w:eastAsia="Times New Roman" w:cs="Arial"/>
          <w:color w:val="000000"/>
          <w:szCs w:val="20"/>
        </w:rPr>
      </w:pPr>
      <w:r w:rsidRPr="007D7E3E">
        <w:rPr>
          <w:rFonts w:eastAsia="Times New Roman" w:cs="Arial"/>
          <w:b/>
          <w:bCs/>
          <w:color w:val="000000"/>
          <w:szCs w:val="20"/>
        </w:rPr>
        <w:t>(2)</w:t>
      </w:r>
      <w:r w:rsidRPr="007D7E3E">
        <w:rPr>
          <w:rFonts w:eastAsia="Times New Roman" w:cs="Arial"/>
          <w:color w:val="000000"/>
          <w:szCs w:val="20"/>
        </w:rPr>
        <w:t> Za místo, kde zemřel člověk prohlášený za mrtvého, platí to, kde naposledy pobýval živý.</w:t>
      </w:r>
    </w:p>
    <w:p w14:paraId="32DD0B6D" w14:textId="77777777" w:rsidR="00361F26" w:rsidRPr="007D7E3E" w:rsidRDefault="00361F26" w:rsidP="00361F26">
      <w:pPr>
        <w:pStyle w:val="Nadpis4"/>
        <w:rPr>
          <w:rFonts w:eastAsia="Times New Roman"/>
        </w:rPr>
      </w:pPr>
      <w:r w:rsidRPr="007D7E3E">
        <w:rPr>
          <w:rFonts w:eastAsia="Times New Roman"/>
        </w:rPr>
        <w:t>§ 29</w:t>
      </w:r>
    </w:p>
    <w:p w14:paraId="650C1555" w14:textId="77777777" w:rsidR="00361F26" w:rsidRPr="007D7E3E" w:rsidRDefault="00361F26" w:rsidP="00361F26">
      <w:pPr>
        <w:shd w:val="clear" w:color="auto" w:fill="FFFFFF"/>
        <w:spacing w:after="0" w:line="330" w:lineRule="atLeast"/>
        <w:outlineLvl w:val="2"/>
        <w:rPr>
          <w:rFonts w:eastAsia="Times New Roman" w:cs="Arial"/>
          <w:b/>
          <w:bCs/>
          <w:color w:val="08A8F8"/>
        </w:rPr>
      </w:pPr>
      <w:r w:rsidRPr="007D7E3E">
        <w:rPr>
          <w:rFonts w:eastAsia="Times New Roman" w:cs="Arial"/>
          <w:b/>
          <w:bCs/>
          <w:color w:val="08A8F8"/>
        </w:rPr>
        <w:t>Změna pohlaví</w:t>
      </w:r>
    </w:p>
    <w:p w14:paraId="1B9B5BB0" w14:textId="77777777" w:rsidR="00361F26" w:rsidRPr="007D7E3E" w:rsidRDefault="00361F26" w:rsidP="00361F26">
      <w:pPr>
        <w:shd w:val="clear" w:color="auto" w:fill="FFFFFF"/>
        <w:spacing w:after="0" w:line="240" w:lineRule="auto"/>
        <w:rPr>
          <w:rFonts w:eastAsia="Times New Roman" w:cs="Arial"/>
          <w:color w:val="000000"/>
          <w:szCs w:val="20"/>
        </w:rPr>
      </w:pPr>
      <w:r w:rsidRPr="007D7E3E">
        <w:rPr>
          <w:rFonts w:eastAsia="Times New Roman" w:cs="Arial"/>
          <w:b/>
          <w:bCs/>
          <w:color w:val="000000"/>
          <w:szCs w:val="20"/>
        </w:rPr>
        <w:t>(1)</w:t>
      </w:r>
      <w:r w:rsidRPr="007D7E3E">
        <w:rPr>
          <w:rFonts w:eastAsia="Times New Roman" w:cs="Arial"/>
          <w:color w:val="000000"/>
          <w:szCs w:val="20"/>
        </w:rPr>
        <w:t> Změna pohlaví člověka nastává chirurgickým zákrokem při současném znemožnění reprodukční funkce a přeměně pohlavních orgánů. Má se za to, že dnem změny pohlaví je den uvedený v potvrzení vydaném poskytovatelem zdravotních služeb.</w:t>
      </w:r>
    </w:p>
    <w:p w14:paraId="32192171" w14:textId="77777777" w:rsidR="00361F26" w:rsidRPr="007D7E3E" w:rsidRDefault="00361F26" w:rsidP="00361F26">
      <w:pPr>
        <w:shd w:val="clear" w:color="auto" w:fill="FFFFFF"/>
        <w:spacing w:after="0" w:line="240" w:lineRule="auto"/>
        <w:rPr>
          <w:rFonts w:eastAsia="Times New Roman" w:cs="Arial"/>
          <w:color w:val="000000"/>
          <w:szCs w:val="20"/>
        </w:rPr>
      </w:pPr>
      <w:r w:rsidRPr="007D7E3E">
        <w:rPr>
          <w:rFonts w:eastAsia="Times New Roman" w:cs="Arial"/>
          <w:b/>
          <w:bCs/>
          <w:color w:val="000000"/>
          <w:szCs w:val="20"/>
        </w:rPr>
        <w:t>(2)</w:t>
      </w:r>
      <w:r w:rsidRPr="007D7E3E">
        <w:rPr>
          <w:rFonts w:eastAsia="Times New Roman" w:cs="Arial"/>
          <w:color w:val="000000"/>
          <w:szCs w:val="20"/>
        </w:rPr>
        <w:t> Změna pohlaví nemá vliv na osobní stav člověka, ani na jeho osobní a majetkové poměry; manželství nebo registrované partnerství však zaniká. O povinnostech a právech muže a ženy, jejichž manželství zaniklo, ke společnému dítěti a o jejich majetkových povinnostech a právech v době po zániku manželství platí obdobně ustanovení o povinnostech a právech rozvedených manželů ke společnému dítěti a o jejich majetkových povinnostech a právech v době po rozvodu; soud rozhodne, a to i bez návrhu, jak bude každý z rodičů napříště o společné dítě pečovat.</w:t>
      </w:r>
    </w:p>
    <w:p w14:paraId="0924AFDD" w14:textId="77777777" w:rsidR="00361F26" w:rsidRPr="007D7E3E" w:rsidRDefault="00361F26" w:rsidP="00361F26">
      <w:pPr>
        <w:pStyle w:val="Nadpis4"/>
        <w:rPr>
          <w:rFonts w:eastAsia="Times New Roman"/>
        </w:rPr>
      </w:pPr>
      <w:r w:rsidRPr="007D7E3E">
        <w:rPr>
          <w:rFonts w:eastAsia="Times New Roman"/>
        </w:rPr>
        <w:t>§ 30</w:t>
      </w:r>
    </w:p>
    <w:p w14:paraId="5F7B7385" w14:textId="77777777" w:rsidR="00361F26" w:rsidRPr="007D7E3E" w:rsidRDefault="00361F26" w:rsidP="00361F26">
      <w:pPr>
        <w:shd w:val="clear" w:color="auto" w:fill="FFFFFF"/>
        <w:spacing w:after="0" w:line="330" w:lineRule="atLeast"/>
        <w:outlineLvl w:val="2"/>
        <w:rPr>
          <w:rFonts w:eastAsia="Times New Roman" w:cs="Arial"/>
          <w:b/>
          <w:bCs/>
          <w:color w:val="08A8F8"/>
        </w:rPr>
      </w:pPr>
      <w:r w:rsidRPr="007D7E3E">
        <w:rPr>
          <w:rFonts w:eastAsia="Times New Roman" w:cs="Arial"/>
          <w:b/>
          <w:bCs/>
          <w:color w:val="08A8F8"/>
        </w:rPr>
        <w:t>Zletilost</w:t>
      </w:r>
    </w:p>
    <w:p w14:paraId="1E0BA509" w14:textId="77777777" w:rsidR="00361F26" w:rsidRPr="007D7E3E" w:rsidRDefault="00361F26" w:rsidP="00361F26">
      <w:pPr>
        <w:shd w:val="clear" w:color="auto" w:fill="FFFFFF"/>
        <w:spacing w:after="0" w:line="240" w:lineRule="auto"/>
        <w:rPr>
          <w:rFonts w:eastAsia="Times New Roman" w:cs="Arial"/>
          <w:color w:val="000000"/>
          <w:szCs w:val="20"/>
        </w:rPr>
      </w:pPr>
      <w:r w:rsidRPr="007D7E3E">
        <w:rPr>
          <w:rFonts w:eastAsia="Times New Roman" w:cs="Arial"/>
          <w:b/>
          <w:bCs/>
          <w:color w:val="000000"/>
          <w:szCs w:val="20"/>
        </w:rPr>
        <w:t>(1)</w:t>
      </w:r>
      <w:r w:rsidRPr="007D7E3E">
        <w:rPr>
          <w:rFonts w:eastAsia="Times New Roman" w:cs="Arial"/>
          <w:color w:val="000000"/>
          <w:szCs w:val="20"/>
        </w:rPr>
        <w:t> Plně svéprávným se člověk stává zletilostí. Zletilosti se nabývá dovršením osmnáctého roku věku.</w:t>
      </w:r>
    </w:p>
    <w:p w14:paraId="3FC71D71" w14:textId="106C2282" w:rsidR="00361F26" w:rsidRDefault="00361F26" w:rsidP="00361F26">
      <w:pPr>
        <w:shd w:val="clear" w:color="auto" w:fill="FFFFFF"/>
        <w:spacing w:after="0" w:line="240" w:lineRule="auto"/>
        <w:rPr>
          <w:rFonts w:eastAsia="Times New Roman" w:cs="Arial"/>
          <w:color w:val="000000"/>
          <w:szCs w:val="20"/>
        </w:rPr>
      </w:pPr>
      <w:r w:rsidRPr="007D7E3E">
        <w:rPr>
          <w:rFonts w:eastAsia="Times New Roman" w:cs="Arial"/>
          <w:b/>
          <w:bCs/>
          <w:color w:val="000000"/>
          <w:szCs w:val="20"/>
        </w:rPr>
        <w:t>(2)</w:t>
      </w:r>
      <w:r w:rsidRPr="007D7E3E">
        <w:rPr>
          <w:rFonts w:eastAsia="Times New Roman" w:cs="Arial"/>
          <w:color w:val="000000"/>
          <w:szCs w:val="20"/>
        </w:rPr>
        <w:t> Před nabytím zletilosti se plné svéprávnosti nabývá přiznáním svéprávnosti, nebo uzavřením manželství. Svéprávnost nabytá uzavřením manželství se neztrácí ani zánikem manželství, ani prohlášením manželství za neplatné.</w:t>
      </w:r>
    </w:p>
    <w:p w14:paraId="1F748F00" w14:textId="559EA833" w:rsidR="007C70C9" w:rsidRDefault="007C70C9" w:rsidP="00361F26">
      <w:pPr>
        <w:shd w:val="clear" w:color="auto" w:fill="FFFFFF"/>
        <w:spacing w:after="0" w:line="240" w:lineRule="auto"/>
        <w:rPr>
          <w:rFonts w:eastAsia="Times New Roman" w:cs="Arial"/>
          <w:color w:val="000000"/>
          <w:szCs w:val="20"/>
        </w:rPr>
      </w:pPr>
    </w:p>
    <w:p w14:paraId="42A78505" w14:textId="2FA6D826" w:rsidR="007C70C9" w:rsidRDefault="007C70C9" w:rsidP="00361F26">
      <w:pPr>
        <w:shd w:val="clear" w:color="auto" w:fill="FFFFFF"/>
        <w:spacing w:after="0" w:line="240" w:lineRule="auto"/>
        <w:rPr>
          <w:rFonts w:eastAsia="Times New Roman" w:cs="Arial"/>
          <w:color w:val="000000"/>
          <w:szCs w:val="20"/>
        </w:rPr>
      </w:pPr>
    </w:p>
    <w:p w14:paraId="2EBF00A6" w14:textId="7088A7C9" w:rsidR="007C70C9" w:rsidRDefault="007C70C9" w:rsidP="00361F26">
      <w:pPr>
        <w:shd w:val="clear" w:color="auto" w:fill="FFFFFF"/>
        <w:spacing w:after="0" w:line="240" w:lineRule="auto"/>
        <w:rPr>
          <w:rFonts w:eastAsia="Times New Roman" w:cs="Arial"/>
          <w:color w:val="000000"/>
          <w:szCs w:val="20"/>
        </w:rPr>
      </w:pPr>
    </w:p>
    <w:p w14:paraId="4599AECC" w14:textId="77777777" w:rsidR="007C70C9" w:rsidRPr="007D7E3E" w:rsidRDefault="007C70C9" w:rsidP="00361F26">
      <w:pPr>
        <w:shd w:val="clear" w:color="auto" w:fill="FFFFFF"/>
        <w:spacing w:after="0" w:line="240" w:lineRule="auto"/>
        <w:rPr>
          <w:rFonts w:eastAsia="Times New Roman" w:cs="Arial"/>
          <w:color w:val="000000"/>
          <w:szCs w:val="20"/>
        </w:rPr>
      </w:pPr>
    </w:p>
    <w:p w14:paraId="54C1435A" w14:textId="77777777" w:rsidR="00361F26" w:rsidRPr="007D7E3E" w:rsidRDefault="00361F26" w:rsidP="00361F26">
      <w:pPr>
        <w:shd w:val="clear" w:color="auto" w:fill="FFFFFF"/>
        <w:spacing w:after="0" w:line="330" w:lineRule="atLeast"/>
        <w:outlineLvl w:val="2"/>
        <w:rPr>
          <w:rFonts w:eastAsia="Times New Roman" w:cs="Arial"/>
          <w:b/>
          <w:bCs/>
          <w:color w:val="08A8F8"/>
        </w:rPr>
      </w:pPr>
      <w:r w:rsidRPr="007D7E3E">
        <w:rPr>
          <w:rFonts w:eastAsia="Times New Roman" w:cs="Arial"/>
          <w:b/>
          <w:bCs/>
          <w:color w:val="08A8F8"/>
        </w:rPr>
        <w:lastRenderedPageBreak/>
        <w:t>Nezletilí</w:t>
      </w:r>
    </w:p>
    <w:p w14:paraId="1541C298" w14:textId="77777777" w:rsidR="00361F26" w:rsidRPr="007D7E3E" w:rsidRDefault="00361F26" w:rsidP="00361F26">
      <w:pPr>
        <w:pStyle w:val="Nadpis4"/>
        <w:rPr>
          <w:rFonts w:eastAsia="Times New Roman"/>
        </w:rPr>
      </w:pPr>
      <w:r w:rsidRPr="007D7E3E">
        <w:rPr>
          <w:rFonts w:eastAsia="Times New Roman"/>
        </w:rPr>
        <w:t>§ 31</w:t>
      </w:r>
    </w:p>
    <w:p w14:paraId="16D2EE1B" w14:textId="77777777" w:rsidR="00361F26" w:rsidRPr="007D7E3E" w:rsidRDefault="00361F26" w:rsidP="00361F26">
      <w:pPr>
        <w:shd w:val="clear" w:color="auto" w:fill="FFFFFF"/>
        <w:spacing w:after="0" w:line="240" w:lineRule="auto"/>
        <w:rPr>
          <w:rFonts w:eastAsia="Times New Roman" w:cs="Arial"/>
          <w:color w:val="000000"/>
          <w:szCs w:val="20"/>
        </w:rPr>
      </w:pPr>
      <w:r w:rsidRPr="007D7E3E">
        <w:rPr>
          <w:rFonts w:eastAsia="Times New Roman" w:cs="Arial"/>
          <w:color w:val="000000"/>
          <w:szCs w:val="20"/>
        </w:rPr>
        <w:t>Má se za to, že každý nezletilý, který nenabyl plné svéprávnosti, je způsobilý k právním jednáním co do povahy přiměřeným rozumové a volní vyspělosti nezletilých jeho věku.</w:t>
      </w:r>
    </w:p>
    <w:p w14:paraId="35052DB8" w14:textId="77777777" w:rsidR="00361F26" w:rsidRPr="007D7E3E" w:rsidRDefault="00361F26" w:rsidP="00361F26">
      <w:pPr>
        <w:pStyle w:val="Nadpis4"/>
        <w:rPr>
          <w:rFonts w:eastAsia="Times New Roman"/>
        </w:rPr>
      </w:pPr>
      <w:r w:rsidRPr="007D7E3E">
        <w:rPr>
          <w:rFonts w:eastAsia="Times New Roman"/>
        </w:rPr>
        <w:t>§ 32</w:t>
      </w:r>
    </w:p>
    <w:p w14:paraId="22B7B041" w14:textId="77777777" w:rsidR="00361F26" w:rsidRPr="007D7E3E" w:rsidRDefault="00361F26" w:rsidP="00361F26">
      <w:pPr>
        <w:shd w:val="clear" w:color="auto" w:fill="FFFFFF"/>
        <w:spacing w:after="0" w:line="240" w:lineRule="auto"/>
        <w:rPr>
          <w:rFonts w:eastAsia="Times New Roman" w:cs="Arial"/>
          <w:color w:val="000000"/>
          <w:szCs w:val="20"/>
        </w:rPr>
      </w:pPr>
      <w:r w:rsidRPr="007D7E3E">
        <w:rPr>
          <w:rFonts w:eastAsia="Times New Roman" w:cs="Arial"/>
          <w:b/>
          <w:bCs/>
          <w:color w:val="000000"/>
          <w:szCs w:val="20"/>
        </w:rPr>
        <w:t>(1)</w:t>
      </w:r>
      <w:r w:rsidRPr="007D7E3E">
        <w:rPr>
          <w:rFonts w:eastAsia="Times New Roman" w:cs="Arial"/>
          <w:color w:val="000000"/>
          <w:szCs w:val="20"/>
        </w:rPr>
        <w:t> Udělil-li zákonný zástupce nezletilému, který nenabyl plné svéprávnosti, ve shodě se zvyklostmi soukromého života souhlas k určitému právnímu jednání nebo k dosažení určitého účelu, je nezletilý schopen v mezích souhlasu sám právně jednat, pokud to není zákonem zvlášť zakázáno; souhlas může být následně omezen i vzat zpět.</w:t>
      </w:r>
    </w:p>
    <w:p w14:paraId="7BF1813B" w14:textId="77777777" w:rsidR="00361F26" w:rsidRPr="007D7E3E" w:rsidRDefault="00361F26" w:rsidP="00361F26">
      <w:pPr>
        <w:shd w:val="clear" w:color="auto" w:fill="FFFFFF"/>
        <w:spacing w:after="0" w:line="240" w:lineRule="auto"/>
        <w:rPr>
          <w:rFonts w:eastAsia="Times New Roman" w:cs="Arial"/>
          <w:color w:val="000000"/>
          <w:szCs w:val="20"/>
        </w:rPr>
      </w:pPr>
      <w:r w:rsidRPr="007D7E3E">
        <w:rPr>
          <w:rFonts w:eastAsia="Times New Roman" w:cs="Arial"/>
          <w:b/>
          <w:bCs/>
          <w:color w:val="000000"/>
          <w:szCs w:val="20"/>
        </w:rPr>
        <w:t>(2)</w:t>
      </w:r>
      <w:r w:rsidRPr="007D7E3E">
        <w:rPr>
          <w:rFonts w:eastAsia="Times New Roman" w:cs="Arial"/>
          <w:color w:val="000000"/>
          <w:szCs w:val="20"/>
        </w:rPr>
        <w:t> Je-li zákonných zástupců více, postačí, projeví-li vůči třetí osobě vůli alespoň jeden z nich; to neplatí, pokud třetí osoba věděla, že si zástupci odporují.</w:t>
      </w:r>
    </w:p>
    <w:p w14:paraId="7AF7A98B" w14:textId="77777777" w:rsidR="00361F26" w:rsidRPr="007D7E3E" w:rsidRDefault="00361F26" w:rsidP="00361F26">
      <w:pPr>
        <w:pStyle w:val="Nadpis4"/>
        <w:rPr>
          <w:rFonts w:eastAsia="Times New Roman"/>
        </w:rPr>
      </w:pPr>
      <w:r w:rsidRPr="007D7E3E">
        <w:rPr>
          <w:rFonts w:eastAsia="Times New Roman"/>
        </w:rPr>
        <w:t>§ 33</w:t>
      </w:r>
    </w:p>
    <w:p w14:paraId="0A30361B" w14:textId="77777777" w:rsidR="00361F26" w:rsidRPr="007D7E3E" w:rsidRDefault="00361F26" w:rsidP="00361F26">
      <w:pPr>
        <w:shd w:val="clear" w:color="auto" w:fill="FFFFFF"/>
        <w:spacing w:after="0" w:line="240" w:lineRule="auto"/>
        <w:rPr>
          <w:rFonts w:eastAsia="Times New Roman" w:cs="Arial"/>
          <w:color w:val="000000"/>
          <w:szCs w:val="20"/>
        </w:rPr>
      </w:pPr>
      <w:r w:rsidRPr="007D7E3E">
        <w:rPr>
          <w:rFonts w:eastAsia="Times New Roman" w:cs="Arial"/>
          <w:b/>
          <w:bCs/>
          <w:color w:val="000000"/>
          <w:szCs w:val="20"/>
        </w:rPr>
        <w:t>(1)</w:t>
      </w:r>
      <w:r w:rsidRPr="007D7E3E">
        <w:rPr>
          <w:rFonts w:eastAsia="Times New Roman" w:cs="Arial"/>
          <w:color w:val="000000"/>
          <w:szCs w:val="20"/>
        </w:rPr>
        <w:t> Udělí-li zákonný zástupce nezletilého, který nenabyl plné svéprávnosti, souhlas k samostatnému provozování obchodního závodu nebo k jiné obdobné výdělečné činnosti, stává se nezletilý způsobilý k jednáním, jež jsou s touto činností spojena. K platnosti souhlasu se vyžaduje přivolení soudu.</w:t>
      </w:r>
    </w:p>
    <w:p w14:paraId="76985FFB" w14:textId="77777777" w:rsidR="00361F26" w:rsidRPr="007D7E3E" w:rsidRDefault="00361F26" w:rsidP="00361F26">
      <w:pPr>
        <w:shd w:val="clear" w:color="auto" w:fill="FFFFFF"/>
        <w:spacing w:after="0" w:line="240" w:lineRule="auto"/>
        <w:rPr>
          <w:rFonts w:eastAsia="Times New Roman" w:cs="Arial"/>
          <w:color w:val="000000"/>
          <w:szCs w:val="20"/>
        </w:rPr>
      </w:pPr>
      <w:r w:rsidRPr="007D7E3E">
        <w:rPr>
          <w:rFonts w:eastAsia="Times New Roman" w:cs="Arial"/>
          <w:b/>
          <w:bCs/>
          <w:color w:val="000000"/>
          <w:szCs w:val="20"/>
        </w:rPr>
        <w:t>(2)</w:t>
      </w:r>
      <w:r w:rsidRPr="007D7E3E">
        <w:rPr>
          <w:rFonts w:eastAsia="Times New Roman" w:cs="Arial"/>
          <w:color w:val="000000"/>
          <w:szCs w:val="20"/>
        </w:rPr>
        <w:t> Přivolení soudu nahrazuje podmínku určitého věku, je-li stanovena pro výkon určité výdělečné činnosti jiným právním předpisem.</w:t>
      </w:r>
    </w:p>
    <w:p w14:paraId="4EA70689" w14:textId="77777777" w:rsidR="00361F26" w:rsidRPr="007D7E3E" w:rsidRDefault="00361F26" w:rsidP="00361F26">
      <w:pPr>
        <w:shd w:val="clear" w:color="auto" w:fill="FFFFFF"/>
        <w:spacing w:after="0" w:line="240" w:lineRule="auto"/>
        <w:rPr>
          <w:rFonts w:eastAsia="Times New Roman" w:cs="Arial"/>
          <w:color w:val="000000"/>
          <w:szCs w:val="20"/>
        </w:rPr>
      </w:pPr>
      <w:r w:rsidRPr="007D7E3E">
        <w:rPr>
          <w:rFonts w:eastAsia="Times New Roman" w:cs="Arial"/>
          <w:b/>
          <w:bCs/>
          <w:color w:val="000000"/>
          <w:szCs w:val="20"/>
        </w:rPr>
        <w:t>(3)</w:t>
      </w:r>
      <w:r w:rsidRPr="007D7E3E">
        <w:rPr>
          <w:rFonts w:eastAsia="Times New Roman" w:cs="Arial"/>
          <w:color w:val="000000"/>
          <w:szCs w:val="20"/>
        </w:rPr>
        <w:t> Souhlas může zákonný zástupce odvolat jen s přivolením soudu.</w:t>
      </w:r>
    </w:p>
    <w:p w14:paraId="78B29467" w14:textId="77777777" w:rsidR="00361F26" w:rsidRPr="007D7E3E" w:rsidRDefault="00361F26" w:rsidP="00361F26">
      <w:pPr>
        <w:pStyle w:val="Nadpis4"/>
        <w:rPr>
          <w:rFonts w:eastAsia="Times New Roman"/>
        </w:rPr>
      </w:pPr>
      <w:r w:rsidRPr="007D7E3E">
        <w:rPr>
          <w:rFonts w:eastAsia="Times New Roman"/>
        </w:rPr>
        <w:t>§ 34</w:t>
      </w:r>
    </w:p>
    <w:p w14:paraId="75F41D10" w14:textId="77777777" w:rsidR="00361F26" w:rsidRPr="007D7E3E" w:rsidRDefault="00361F26" w:rsidP="00361F26">
      <w:pPr>
        <w:shd w:val="clear" w:color="auto" w:fill="FFFFFF"/>
        <w:spacing w:after="0" w:line="240" w:lineRule="auto"/>
        <w:rPr>
          <w:rFonts w:eastAsia="Times New Roman" w:cs="Arial"/>
          <w:color w:val="000000"/>
          <w:szCs w:val="20"/>
        </w:rPr>
      </w:pPr>
      <w:r w:rsidRPr="007D7E3E">
        <w:rPr>
          <w:rFonts w:eastAsia="Times New Roman" w:cs="Arial"/>
          <w:color w:val="000000"/>
          <w:szCs w:val="20"/>
        </w:rPr>
        <w:t>Závislá práce nezletilých mladších než patnáct let nebo nezletilých, kteří neukončili povinnou školní docházku, je zakázána. Tito nezletilí mohou vykonávat jen uměleckou, kulturní, reklamní nebo sportovní činnost za podmínek stanovených jiným právním předpisem.</w:t>
      </w:r>
    </w:p>
    <w:p w14:paraId="310BF383" w14:textId="77777777" w:rsidR="00361F26" w:rsidRPr="007D7E3E" w:rsidRDefault="00361F26" w:rsidP="00361F26">
      <w:pPr>
        <w:pStyle w:val="Nadpis4"/>
        <w:rPr>
          <w:rFonts w:eastAsia="Times New Roman"/>
        </w:rPr>
      </w:pPr>
      <w:r w:rsidRPr="007D7E3E">
        <w:rPr>
          <w:rFonts w:eastAsia="Times New Roman"/>
        </w:rPr>
        <w:t>§ 35</w:t>
      </w:r>
    </w:p>
    <w:p w14:paraId="3289B671" w14:textId="77777777" w:rsidR="00361F26" w:rsidRPr="007D7E3E" w:rsidRDefault="00361F26" w:rsidP="00361F26">
      <w:pPr>
        <w:shd w:val="clear" w:color="auto" w:fill="FFFFFF"/>
        <w:spacing w:after="0" w:line="240" w:lineRule="auto"/>
        <w:rPr>
          <w:rFonts w:eastAsia="Times New Roman" w:cs="Arial"/>
          <w:color w:val="000000"/>
          <w:szCs w:val="20"/>
        </w:rPr>
      </w:pPr>
      <w:r w:rsidRPr="007D7E3E">
        <w:rPr>
          <w:rFonts w:eastAsia="Times New Roman" w:cs="Arial"/>
          <w:color w:val="000000"/>
          <w:szCs w:val="20"/>
        </w:rPr>
        <w:t>Nezletilý, který dovršil patnáct let, se může zavázat k výkonu závislé práce podle jiného právního předpisu. Jako den nástupu do práce nesmí být sjednán den, který by předcházel dni, kdy nezletilý ukončí povinnou školní docházku.</w:t>
      </w:r>
    </w:p>
    <w:p w14:paraId="6828DC53" w14:textId="77777777" w:rsidR="00361F26" w:rsidRPr="007D7E3E" w:rsidRDefault="00361F26" w:rsidP="00361F26">
      <w:pPr>
        <w:pStyle w:val="Nadpis4"/>
        <w:rPr>
          <w:rFonts w:eastAsia="Times New Roman"/>
        </w:rPr>
      </w:pPr>
      <w:r w:rsidRPr="007D7E3E">
        <w:rPr>
          <w:rFonts w:eastAsia="Times New Roman"/>
        </w:rPr>
        <w:t>§ 36</w:t>
      </w:r>
    </w:p>
    <w:p w14:paraId="02993CBD" w14:textId="77777777" w:rsidR="00361F26" w:rsidRPr="007D7E3E" w:rsidRDefault="00361F26" w:rsidP="00361F26">
      <w:pPr>
        <w:shd w:val="clear" w:color="auto" w:fill="FFFFFF"/>
        <w:spacing w:after="0" w:line="240" w:lineRule="auto"/>
        <w:rPr>
          <w:rFonts w:eastAsia="Times New Roman" w:cs="Arial"/>
          <w:color w:val="000000"/>
          <w:szCs w:val="20"/>
        </w:rPr>
      </w:pPr>
      <w:r w:rsidRPr="007D7E3E">
        <w:rPr>
          <w:rFonts w:eastAsia="Times New Roman" w:cs="Arial"/>
          <w:b/>
          <w:bCs/>
          <w:color w:val="000000"/>
          <w:szCs w:val="20"/>
        </w:rPr>
        <w:t>(1)</w:t>
      </w:r>
      <w:r w:rsidRPr="007D7E3E">
        <w:rPr>
          <w:rFonts w:eastAsia="Times New Roman" w:cs="Arial"/>
          <w:color w:val="000000"/>
          <w:szCs w:val="20"/>
        </w:rPr>
        <w:t> Nezletilý, který nenabyl plné svéprávnosti, není nikdy, bez ohledu na obsah ostatních ustanovení, způsobilý jednat samostatně v těch záležitostech, k nimž by i jeho zákonný zástupce potřeboval přivolení soudu.</w:t>
      </w:r>
    </w:p>
    <w:p w14:paraId="4BBBD74E" w14:textId="77777777" w:rsidR="00361F26" w:rsidRPr="007D7E3E" w:rsidRDefault="00361F26" w:rsidP="00361F26">
      <w:pPr>
        <w:shd w:val="clear" w:color="auto" w:fill="FFFFFF"/>
        <w:spacing w:after="0" w:line="240" w:lineRule="auto"/>
        <w:rPr>
          <w:rFonts w:eastAsia="Times New Roman" w:cs="Arial"/>
          <w:color w:val="000000"/>
          <w:szCs w:val="20"/>
        </w:rPr>
      </w:pPr>
      <w:r w:rsidRPr="007D7E3E">
        <w:rPr>
          <w:rFonts w:eastAsia="Times New Roman" w:cs="Arial"/>
          <w:b/>
          <w:bCs/>
          <w:color w:val="000000"/>
          <w:szCs w:val="20"/>
        </w:rPr>
        <w:t>(2)</w:t>
      </w:r>
      <w:r w:rsidRPr="007D7E3E">
        <w:rPr>
          <w:rFonts w:eastAsia="Times New Roman" w:cs="Arial"/>
          <w:color w:val="000000"/>
          <w:szCs w:val="20"/>
        </w:rPr>
        <w:t> I když je nezletilý, který nenabyl plné svéprávnosti, způsobilý jednat v určité záležitosti samostatně, lze podmínit, že následky právního jednání nastanou až souhlasem zákonného zástupce nezletilého uděleným v určené lhůtě, jinak ve lhůtě dvou týdnů od vyžádání; to neplatí pro právní jednání osobní povahy a právní jednání podle § 33.</w:t>
      </w:r>
    </w:p>
    <w:p w14:paraId="003FB178" w14:textId="77777777" w:rsidR="00361F26" w:rsidRPr="007D7E3E" w:rsidRDefault="00361F26" w:rsidP="00361F26">
      <w:pPr>
        <w:pStyle w:val="Nadpis4"/>
        <w:rPr>
          <w:rFonts w:eastAsia="Times New Roman"/>
        </w:rPr>
      </w:pPr>
      <w:r w:rsidRPr="007D7E3E">
        <w:rPr>
          <w:rFonts w:eastAsia="Times New Roman"/>
        </w:rPr>
        <w:t>§ 37</w:t>
      </w:r>
    </w:p>
    <w:p w14:paraId="268802D1" w14:textId="77777777" w:rsidR="00361F26" w:rsidRPr="007D7E3E" w:rsidRDefault="00361F26" w:rsidP="00361F26">
      <w:pPr>
        <w:shd w:val="clear" w:color="auto" w:fill="FFFFFF"/>
        <w:spacing w:after="0" w:line="330" w:lineRule="atLeast"/>
        <w:outlineLvl w:val="2"/>
        <w:rPr>
          <w:rFonts w:eastAsia="Times New Roman" w:cs="Arial"/>
          <w:b/>
          <w:bCs/>
          <w:color w:val="08A8F8"/>
        </w:rPr>
      </w:pPr>
      <w:r w:rsidRPr="007D7E3E">
        <w:rPr>
          <w:rFonts w:eastAsia="Times New Roman" w:cs="Arial"/>
          <w:b/>
          <w:bCs/>
          <w:color w:val="08A8F8"/>
        </w:rPr>
        <w:t>Přiznání svéprávnosti</w:t>
      </w:r>
    </w:p>
    <w:p w14:paraId="4AE0C493" w14:textId="77777777" w:rsidR="00361F26" w:rsidRPr="007D7E3E" w:rsidRDefault="00361F26" w:rsidP="00361F26">
      <w:pPr>
        <w:shd w:val="clear" w:color="auto" w:fill="FFFFFF"/>
        <w:spacing w:after="0" w:line="240" w:lineRule="auto"/>
        <w:rPr>
          <w:rFonts w:eastAsia="Times New Roman" w:cs="Arial"/>
          <w:color w:val="000000"/>
          <w:szCs w:val="20"/>
        </w:rPr>
      </w:pPr>
      <w:r w:rsidRPr="007D7E3E">
        <w:rPr>
          <w:rFonts w:eastAsia="Times New Roman" w:cs="Arial"/>
          <w:b/>
          <w:bCs/>
          <w:color w:val="000000"/>
          <w:szCs w:val="20"/>
        </w:rPr>
        <w:t>(1)</w:t>
      </w:r>
      <w:r w:rsidRPr="007D7E3E">
        <w:rPr>
          <w:rFonts w:eastAsia="Times New Roman" w:cs="Arial"/>
          <w:color w:val="000000"/>
          <w:szCs w:val="20"/>
        </w:rPr>
        <w:t> Navrhne-li nezletilý, který není plně svéprávný, aby mu soud přiznal svéprávnost, soud návrhu vyhoví, pokud nezletilý dosáhl věku šestnácti let, pokud je osvědčena jeho schopnost sám se živit a obstarat si své záležitosti a pokud s návrhem souhlasí zákonný zástupce nezletilého. V ostatních případech soud vyhoví návrhu, je-li to z vážných důvodů v zájmu nezletilého.</w:t>
      </w:r>
    </w:p>
    <w:p w14:paraId="2BE2098E" w14:textId="77777777" w:rsidR="00361F26" w:rsidRDefault="00361F26" w:rsidP="00361F26">
      <w:pPr>
        <w:shd w:val="clear" w:color="auto" w:fill="FFFFFF"/>
        <w:spacing w:after="0" w:line="240" w:lineRule="auto"/>
        <w:rPr>
          <w:rFonts w:eastAsia="Times New Roman" w:cs="Arial"/>
          <w:color w:val="000000"/>
          <w:szCs w:val="20"/>
        </w:rPr>
      </w:pPr>
      <w:r w:rsidRPr="007D7E3E">
        <w:rPr>
          <w:rFonts w:eastAsia="Times New Roman" w:cs="Arial"/>
          <w:b/>
          <w:bCs/>
          <w:color w:val="000000"/>
          <w:szCs w:val="20"/>
        </w:rPr>
        <w:t>(2)</w:t>
      </w:r>
      <w:r w:rsidRPr="007D7E3E">
        <w:rPr>
          <w:rFonts w:eastAsia="Times New Roman" w:cs="Arial"/>
          <w:color w:val="000000"/>
          <w:szCs w:val="20"/>
        </w:rPr>
        <w:t> Za podmínek stanovených v odstavci 1 soud přizná nezletilému svéprávnost i na návrh jeho zákonného zástupce, pokud nezletilý s návrhem souhlasí.</w:t>
      </w:r>
    </w:p>
    <w:p w14:paraId="1995515F" w14:textId="1428B485" w:rsidR="00361F26" w:rsidRDefault="00361F26" w:rsidP="00361F26">
      <w:pPr>
        <w:shd w:val="clear" w:color="auto" w:fill="FFFFFF"/>
        <w:spacing w:after="0" w:line="240" w:lineRule="auto"/>
        <w:rPr>
          <w:rFonts w:eastAsia="Times New Roman" w:cs="Arial"/>
          <w:color w:val="000000"/>
          <w:szCs w:val="20"/>
        </w:rPr>
      </w:pPr>
    </w:p>
    <w:p w14:paraId="78A20D48" w14:textId="33D3ADCA" w:rsidR="00361F26" w:rsidRDefault="00361F26" w:rsidP="00361F26">
      <w:pPr>
        <w:shd w:val="clear" w:color="auto" w:fill="FFFFFF"/>
        <w:spacing w:after="0" w:line="240" w:lineRule="auto"/>
        <w:rPr>
          <w:rFonts w:eastAsia="Times New Roman" w:cs="Arial"/>
          <w:color w:val="000000"/>
          <w:szCs w:val="20"/>
        </w:rPr>
      </w:pPr>
      <w:r>
        <w:rPr>
          <w:rFonts w:eastAsia="Times New Roman" w:cs="Arial"/>
          <w:color w:val="000000"/>
          <w:szCs w:val="20"/>
        </w:rPr>
        <w:t>(…)</w:t>
      </w:r>
    </w:p>
    <w:p w14:paraId="5ABEE484" w14:textId="68517664" w:rsidR="007C70C9" w:rsidRDefault="007C70C9" w:rsidP="00361F26">
      <w:pPr>
        <w:shd w:val="clear" w:color="auto" w:fill="FFFFFF"/>
        <w:spacing w:after="0" w:line="240" w:lineRule="auto"/>
        <w:rPr>
          <w:rFonts w:eastAsia="Times New Roman" w:cs="Arial"/>
          <w:color w:val="000000"/>
          <w:szCs w:val="20"/>
        </w:rPr>
      </w:pPr>
    </w:p>
    <w:p w14:paraId="1837BD63" w14:textId="2D693763" w:rsidR="007C70C9" w:rsidRDefault="007C70C9" w:rsidP="00361F26">
      <w:pPr>
        <w:shd w:val="clear" w:color="auto" w:fill="FFFFFF"/>
        <w:spacing w:after="0" w:line="240" w:lineRule="auto"/>
        <w:rPr>
          <w:rFonts w:eastAsia="Times New Roman" w:cs="Arial"/>
          <w:color w:val="000000"/>
          <w:szCs w:val="20"/>
        </w:rPr>
      </w:pPr>
    </w:p>
    <w:p w14:paraId="387EA230" w14:textId="77777777" w:rsidR="007C70C9" w:rsidRDefault="007C70C9" w:rsidP="00361F26">
      <w:pPr>
        <w:shd w:val="clear" w:color="auto" w:fill="FFFFFF"/>
        <w:spacing w:after="0" w:line="240" w:lineRule="auto"/>
        <w:rPr>
          <w:rFonts w:eastAsia="Times New Roman" w:cs="Arial"/>
          <w:color w:val="000000"/>
          <w:szCs w:val="20"/>
        </w:rPr>
      </w:pPr>
    </w:p>
    <w:p w14:paraId="72E3E40B" w14:textId="77777777" w:rsidR="00361F26" w:rsidRDefault="00361F26" w:rsidP="00361F26">
      <w:pPr>
        <w:pStyle w:val="Nadpis3"/>
        <w:shd w:val="clear" w:color="auto" w:fill="FFFFFF"/>
        <w:spacing w:before="0" w:after="0" w:line="330" w:lineRule="atLeast"/>
        <w:rPr>
          <w:rFonts w:ascii="Arial" w:hAnsi="Arial" w:cs="Arial"/>
          <w:color w:val="08A8F8"/>
          <w:sz w:val="22"/>
          <w:szCs w:val="22"/>
        </w:rPr>
      </w:pPr>
      <w:r>
        <w:rPr>
          <w:rFonts w:ascii="Arial" w:hAnsi="Arial" w:cs="Arial"/>
          <w:color w:val="08A8F8"/>
          <w:sz w:val="22"/>
          <w:szCs w:val="22"/>
        </w:rPr>
        <w:lastRenderedPageBreak/>
        <w:t>Omezení svéprávnosti</w:t>
      </w:r>
    </w:p>
    <w:p w14:paraId="2BB06871" w14:textId="77777777" w:rsidR="00361F26" w:rsidRDefault="00361F26" w:rsidP="00361F26">
      <w:pPr>
        <w:pStyle w:val="Nadpis4"/>
      </w:pPr>
      <w:r>
        <w:t>§ 55</w:t>
      </w:r>
    </w:p>
    <w:p w14:paraId="29A38700" w14:textId="77777777" w:rsidR="00361F26" w:rsidRDefault="00361F26" w:rsidP="00361F26">
      <w:pPr>
        <w:pStyle w:val="l7"/>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(1)</w:t>
      </w:r>
      <w:r>
        <w:rPr>
          <w:rFonts w:ascii="Arial" w:hAnsi="Arial" w:cs="Arial"/>
          <w:color w:val="000000"/>
          <w:sz w:val="20"/>
          <w:szCs w:val="20"/>
        </w:rPr>
        <w:t> K omezení svéprávnosti lze přistoupit jen v zájmu člověka, jehož se to týká, po jeho zhlédnutí a s plným uznáváním jeho práv a jeho osobní jedinečnosti. Přitom musí být důkladně vzaty v úvahu rozsah i stupeň neschopnosti člověka postarat se o vlastní záležitosti.</w:t>
      </w:r>
    </w:p>
    <w:p w14:paraId="017EDD93" w14:textId="77777777" w:rsidR="00361F26" w:rsidRDefault="00361F26" w:rsidP="00361F26">
      <w:pPr>
        <w:pStyle w:val="l7"/>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(2)</w:t>
      </w:r>
      <w:r>
        <w:rPr>
          <w:rFonts w:ascii="Arial" w:hAnsi="Arial" w:cs="Arial"/>
          <w:color w:val="000000"/>
          <w:sz w:val="20"/>
          <w:szCs w:val="20"/>
        </w:rPr>
        <w:t> Omezit svéprávnost člověka lze jen tehdy, hrozila-li by mu jinak závažná újma a nepostačí-li vzhledem k jeho zájmům mírnější a méně omezující opatření.</w:t>
      </w:r>
    </w:p>
    <w:p w14:paraId="7B070A52" w14:textId="77777777" w:rsidR="00361F26" w:rsidRDefault="00361F26" w:rsidP="00361F26">
      <w:pPr>
        <w:pStyle w:val="Nadpis4"/>
      </w:pPr>
      <w:r>
        <w:t>§ 56</w:t>
      </w:r>
    </w:p>
    <w:p w14:paraId="5823D54A" w14:textId="77777777" w:rsidR="00361F26" w:rsidRDefault="00361F26" w:rsidP="00361F26">
      <w:pPr>
        <w:pStyle w:val="l7"/>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(1)</w:t>
      </w:r>
      <w:r>
        <w:rPr>
          <w:rFonts w:ascii="Arial" w:hAnsi="Arial" w:cs="Arial"/>
          <w:color w:val="000000"/>
          <w:sz w:val="20"/>
          <w:szCs w:val="20"/>
        </w:rPr>
        <w:t> Omezit svéprávnost člověka může jen soud.</w:t>
      </w:r>
    </w:p>
    <w:p w14:paraId="71BA53AB" w14:textId="7BF7993A" w:rsidR="00361F26" w:rsidRDefault="00361F26" w:rsidP="00361F26">
      <w:pPr>
        <w:pStyle w:val="l7"/>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(2)</w:t>
      </w:r>
      <w:r>
        <w:rPr>
          <w:rFonts w:ascii="Arial" w:hAnsi="Arial" w:cs="Arial"/>
          <w:color w:val="000000"/>
          <w:sz w:val="20"/>
          <w:szCs w:val="20"/>
        </w:rPr>
        <w:t> Soud vyvine potřebné úsilí, aby zjistil názor člověka, o jehož svéprávnosti rozhoduje, a to i za použití takového způsobu dorozumívání, který si člověk zvolí.</w:t>
      </w:r>
    </w:p>
    <w:p w14:paraId="408E3F01" w14:textId="77777777" w:rsidR="00361F26" w:rsidRPr="00361F26" w:rsidRDefault="00361F26" w:rsidP="00361F26">
      <w:pPr>
        <w:pStyle w:val="Nadpis4"/>
        <w:rPr>
          <w:rFonts w:eastAsia="Times New Roman"/>
        </w:rPr>
      </w:pPr>
      <w:r w:rsidRPr="00361F26">
        <w:rPr>
          <w:rFonts w:eastAsia="Times New Roman"/>
        </w:rPr>
        <w:t>§ 57</w:t>
      </w:r>
    </w:p>
    <w:p w14:paraId="2C13CD53" w14:textId="77777777" w:rsidR="00361F26" w:rsidRPr="00361F26" w:rsidRDefault="00361F26" w:rsidP="00361F26">
      <w:pPr>
        <w:shd w:val="clear" w:color="auto" w:fill="FFFFFF"/>
        <w:spacing w:after="0" w:line="240" w:lineRule="auto"/>
        <w:rPr>
          <w:rFonts w:eastAsia="Times New Roman" w:cs="Arial"/>
          <w:color w:val="000000"/>
          <w:szCs w:val="20"/>
        </w:rPr>
      </w:pPr>
      <w:r w:rsidRPr="00361F26">
        <w:rPr>
          <w:rFonts w:eastAsia="Times New Roman" w:cs="Arial"/>
          <w:b/>
          <w:bCs/>
          <w:color w:val="000000"/>
          <w:szCs w:val="20"/>
        </w:rPr>
        <w:t>(1)</w:t>
      </w:r>
      <w:r w:rsidRPr="00361F26">
        <w:rPr>
          <w:rFonts w:eastAsia="Times New Roman" w:cs="Arial"/>
          <w:color w:val="000000"/>
          <w:szCs w:val="20"/>
        </w:rPr>
        <w:t> Soud může omezit svéprávnost člověka v rozsahu, v jakém člověk není pro duševní poruchu, která není jen přechodná, schopen právně jednat, a vymezí rozsah, v jakém způsobilost člověka samostatně právně jednat omezil.</w:t>
      </w:r>
    </w:p>
    <w:p w14:paraId="0EB8B954" w14:textId="77777777" w:rsidR="00361F26" w:rsidRPr="00361F26" w:rsidRDefault="00361F26" w:rsidP="00361F26">
      <w:pPr>
        <w:shd w:val="clear" w:color="auto" w:fill="FFFFFF"/>
        <w:spacing w:after="0" w:line="240" w:lineRule="auto"/>
        <w:rPr>
          <w:rFonts w:eastAsia="Times New Roman" w:cs="Arial"/>
          <w:color w:val="000000"/>
          <w:szCs w:val="20"/>
        </w:rPr>
      </w:pPr>
      <w:r w:rsidRPr="00361F26">
        <w:rPr>
          <w:rFonts w:eastAsia="Times New Roman" w:cs="Arial"/>
          <w:b/>
          <w:bCs/>
          <w:color w:val="000000"/>
          <w:szCs w:val="20"/>
        </w:rPr>
        <w:t>(2)</w:t>
      </w:r>
      <w:r w:rsidRPr="00361F26">
        <w:rPr>
          <w:rFonts w:eastAsia="Times New Roman" w:cs="Arial"/>
          <w:color w:val="000000"/>
          <w:szCs w:val="20"/>
        </w:rPr>
        <w:t> Má-li člověk obtíže dorozumívat se, není to samo o sobě důvodem k omezení svéprávnosti.</w:t>
      </w:r>
    </w:p>
    <w:p w14:paraId="5FAA8CA0" w14:textId="77777777" w:rsidR="00361F26" w:rsidRPr="00361F26" w:rsidRDefault="00361F26" w:rsidP="00361F26">
      <w:pPr>
        <w:pStyle w:val="Nadpis4"/>
        <w:rPr>
          <w:rFonts w:eastAsia="Times New Roman"/>
        </w:rPr>
      </w:pPr>
      <w:r w:rsidRPr="00361F26">
        <w:rPr>
          <w:rFonts w:eastAsia="Times New Roman"/>
        </w:rPr>
        <w:t>§ 58</w:t>
      </w:r>
    </w:p>
    <w:p w14:paraId="2CE1D069" w14:textId="77777777" w:rsidR="00361F26" w:rsidRPr="00361F26" w:rsidRDefault="00361F26" w:rsidP="00361F26">
      <w:pPr>
        <w:shd w:val="clear" w:color="auto" w:fill="FFFFFF"/>
        <w:spacing w:after="0" w:line="240" w:lineRule="auto"/>
        <w:rPr>
          <w:rFonts w:eastAsia="Times New Roman" w:cs="Arial"/>
          <w:color w:val="000000"/>
          <w:szCs w:val="20"/>
        </w:rPr>
      </w:pPr>
      <w:r w:rsidRPr="00361F26">
        <w:rPr>
          <w:rFonts w:eastAsia="Times New Roman" w:cs="Arial"/>
          <w:color w:val="000000"/>
          <w:szCs w:val="20"/>
        </w:rPr>
        <w:t>Soud může v průběhu řízení o omezení svéprávnosti svěřit třetí osobě provedení určitých jednotlivých právních jednání nebo správu majetku, je-li to nutné, aby se zabránilo závažné újmě.</w:t>
      </w:r>
    </w:p>
    <w:p w14:paraId="6E051067" w14:textId="77777777" w:rsidR="00361F26" w:rsidRPr="00361F26" w:rsidRDefault="00361F26" w:rsidP="00361F26">
      <w:pPr>
        <w:pStyle w:val="Nadpis4"/>
        <w:rPr>
          <w:rFonts w:eastAsia="Times New Roman"/>
        </w:rPr>
      </w:pPr>
      <w:r w:rsidRPr="00361F26">
        <w:rPr>
          <w:rFonts w:eastAsia="Times New Roman"/>
        </w:rPr>
        <w:t>§ 59</w:t>
      </w:r>
    </w:p>
    <w:p w14:paraId="53532B77" w14:textId="77777777" w:rsidR="00361F26" w:rsidRPr="00361F26" w:rsidRDefault="00361F26" w:rsidP="00361F26">
      <w:pPr>
        <w:shd w:val="clear" w:color="auto" w:fill="FFFFFF"/>
        <w:spacing w:after="0" w:line="240" w:lineRule="auto"/>
        <w:rPr>
          <w:rFonts w:eastAsia="Times New Roman" w:cs="Arial"/>
          <w:color w:val="000000"/>
          <w:szCs w:val="20"/>
        </w:rPr>
      </w:pPr>
      <w:r w:rsidRPr="00361F26">
        <w:rPr>
          <w:rFonts w:eastAsia="Times New Roman" w:cs="Arial"/>
          <w:b/>
          <w:bCs/>
          <w:color w:val="000000"/>
          <w:szCs w:val="20"/>
        </w:rPr>
        <w:t>(1)</w:t>
      </w:r>
      <w:r w:rsidRPr="00361F26">
        <w:rPr>
          <w:rFonts w:eastAsia="Times New Roman" w:cs="Arial"/>
          <w:color w:val="000000"/>
          <w:szCs w:val="20"/>
        </w:rPr>
        <w:t> Soud může svéprávnost omezit v souvislosti s určitou záležitostí na dobu nutnou pro její vyřízení, nebo na jinak určenou určitou dobu, nejdéle však na tři roky. Je-li zjevné, že se stav člověka v této době nezlepší, může soud svéprávnost omezit na dobu delší, nejdéle však na pět let.</w:t>
      </w:r>
    </w:p>
    <w:p w14:paraId="38B74B5F" w14:textId="77777777" w:rsidR="00361F26" w:rsidRPr="00361F26" w:rsidRDefault="00361F26" w:rsidP="00361F26">
      <w:pPr>
        <w:shd w:val="clear" w:color="auto" w:fill="FFFFFF"/>
        <w:spacing w:after="0" w:line="240" w:lineRule="auto"/>
        <w:rPr>
          <w:rFonts w:eastAsia="Times New Roman" w:cs="Arial"/>
          <w:color w:val="000000"/>
          <w:szCs w:val="20"/>
        </w:rPr>
      </w:pPr>
      <w:r w:rsidRPr="00361F26">
        <w:rPr>
          <w:rFonts w:eastAsia="Times New Roman" w:cs="Arial"/>
          <w:b/>
          <w:bCs/>
          <w:color w:val="000000"/>
          <w:szCs w:val="20"/>
        </w:rPr>
        <w:t>(2)</w:t>
      </w:r>
      <w:r w:rsidRPr="00361F26">
        <w:rPr>
          <w:rFonts w:eastAsia="Times New Roman" w:cs="Arial"/>
          <w:color w:val="000000"/>
          <w:szCs w:val="20"/>
        </w:rPr>
        <w:t> Uplynutím doby omezení svéprávnosti právní účinky omezení zanikají. Zahájí-li se však v této době řízení o prodloužení doby omezení, trvají právní účinky původního rozhodnutí až do nového rozhodnutí, nejdéle však jeden rok.</w:t>
      </w:r>
    </w:p>
    <w:p w14:paraId="6AD35EDD" w14:textId="77777777" w:rsidR="00361F26" w:rsidRPr="00361F26" w:rsidRDefault="00361F26" w:rsidP="00361F26">
      <w:pPr>
        <w:pStyle w:val="Nadpis4"/>
        <w:rPr>
          <w:rFonts w:eastAsia="Times New Roman"/>
        </w:rPr>
      </w:pPr>
      <w:r w:rsidRPr="00361F26">
        <w:rPr>
          <w:rFonts w:eastAsia="Times New Roman"/>
        </w:rPr>
        <w:t>§ 60</w:t>
      </w:r>
    </w:p>
    <w:p w14:paraId="49EB3EF1" w14:textId="6D20E161" w:rsidR="00361F26" w:rsidRDefault="00361F26" w:rsidP="00361F26">
      <w:pPr>
        <w:shd w:val="clear" w:color="auto" w:fill="FFFFFF"/>
        <w:spacing w:after="0" w:line="240" w:lineRule="auto"/>
        <w:rPr>
          <w:rFonts w:eastAsia="Times New Roman" w:cs="Arial"/>
          <w:color w:val="000000"/>
          <w:szCs w:val="20"/>
        </w:rPr>
      </w:pPr>
      <w:r w:rsidRPr="00361F26">
        <w:rPr>
          <w:rFonts w:eastAsia="Times New Roman" w:cs="Arial"/>
          <w:color w:val="000000"/>
          <w:szCs w:val="20"/>
        </w:rPr>
        <w:t>Změní-li se okolnosti, soud své rozhodnutí bezodkladně změní nebo zruší, a to i bez návrhu.</w:t>
      </w:r>
    </w:p>
    <w:p w14:paraId="21732D31" w14:textId="5A997A74" w:rsidR="007C70C9" w:rsidRDefault="007C70C9" w:rsidP="00361F26">
      <w:pPr>
        <w:shd w:val="clear" w:color="auto" w:fill="FFFFFF"/>
        <w:spacing w:after="0" w:line="240" w:lineRule="auto"/>
        <w:rPr>
          <w:rFonts w:eastAsia="Times New Roman" w:cs="Arial"/>
          <w:color w:val="000000"/>
          <w:szCs w:val="20"/>
        </w:rPr>
      </w:pPr>
    </w:p>
    <w:p w14:paraId="4CFBA32F" w14:textId="6788A882" w:rsidR="007C70C9" w:rsidRPr="00361F26" w:rsidRDefault="007C70C9" w:rsidP="00361F26">
      <w:pPr>
        <w:shd w:val="clear" w:color="auto" w:fill="FFFFFF"/>
        <w:spacing w:after="0" w:line="240" w:lineRule="auto"/>
        <w:rPr>
          <w:rFonts w:eastAsia="Times New Roman" w:cs="Arial"/>
          <w:color w:val="000000"/>
          <w:szCs w:val="20"/>
        </w:rPr>
      </w:pPr>
      <w:r>
        <w:rPr>
          <w:rFonts w:eastAsia="Times New Roman" w:cs="Arial"/>
          <w:color w:val="000000"/>
          <w:szCs w:val="20"/>
        </w:rPr>
        <w:t>(...)</w:t>
      </w:r>
    </w:p>
    <w:p w14:paraId="64BE4D2A" w14:textId="77777777" w:rsidR="00361F26" w:rsidRDefault="00361F26" w:rsidP="00361F26">
      <w:pPr>
        <w:pStyle w:val="l7"/>
        <w:shd w:val="clear" w:color="auto" w:fill="FFFFFF"/>
        <w:spacing w:before="0" w:beforeAutospacing="0" w:after="0" w:afterAutospacing="0"/>
        <w:jc w:val="both"/>
        <w:rPr>
          <w:rFonts w:ascii="Arial" w:hAnsi="Arial" w:cs="Arial"/>
          <w:color w:val="000000"/>
          <w:sz w:val="20"/>
          <w:szCs w:val="20"/>
        </w:rPr>
      </w:pPr>
    </w:p>
    <w:p w14:paraId="35EC623C" w14:textId="77777777" w:rsidR="008F0DE4" w:rsidRDefault="008F0DE4" w:rsidP="008F0DE4">
      <w:pPr>
        <w:pStyle w:val="Nadpis3"/>
        <w:shd w:val="clear" w:color="auto" w:fill="FFFFFF"/>
        <w:spacing w:before="0" w:after="0" w:line="330" w:lineRule="atLeast"/>
        <w:rPr>
          <w:rFonts w:ascii="Arial" w:hAnsi="Arial" w:cs="Arial"/>
          <w:color w:val="08A8F8"/>
          <w:sz w:val="22"/>
          <w:szCs w:val="22"/>
        </w:rPr>
      </w:pPr>
      <w:r>
        <w:rPr>
          <w:rFonts w:ascii="Arial" w:hAnsi="Arial" w:cs="Arial"/>
          <w:color w:val="08A8F8"/>
          <w:sz w:val="22"/>
          <w:szCs w:val="22"/>
        </w:rPr>
        <w:t>Škoda způsobená tím, kdo nemůže posoudit následky svého jednání</w:t>
      </w:r>
    </w:p>
    <w:p w14:paraId="48816B0B" w14:textId="77777777" w:rsidR="008F0DE4" w:rsidRDefault="008F0DE4" w:rsidP="008F0DE4">
      <w:pPr>
        <w:pStyle w:val="Nadpis4"/>
      </w:pPr>
      <w:r>
        <w:t>§ 2920</w:t>
      </w:r>
    </w:p>
    <w:p w14:paraId="27F45745" w14:textId="77777777" w:rsidR="008F0DE4" w:rsidRDefault="008F0DE4" w:rsidP="008F0DE4">
      <w:pPr>
        <w:pStyle w:val="l8"/>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(1)</w:t>
      </w:r>
      <w:r>
        <w:rPr>
          <w:rFonts w:ascii="Arial" w:hAnsi="Arial" w:cs="Arial"/>
          <w:color w:val="000000"/>
          <w:sz w:val="20"/>
          <w:szCs w:val="20"/>
        </w:rPr>
        <w:t> Nezletilý, který dovršil třinácti let a nenabyl plné svéprávnosti, nebo ten, kdo je stižen duševní poruchou, nahradí způsobenou škodu, pokud byl způsobilý ovládnout své jednání a posoudit jeho následky; poškozenému náleží náhrada škody i tehdy, nebránil-li se škůdci ze šetrnosti k němu.</w:t>
      </w:r>
    </w:p>
    <w:p w14:paraId="63C4B679" w14:textId="77777777" w:rsidR="008F0DE4" w:rsidRDefault="008F0DE4" w:rsidP="008F0DE4">
      <w:pPr>
        <w:pStyle w:val="l8"/>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(2)</w:t>
      </w:r>
      <w:r>
        <w:rPr>
          <w:rFonts w:ascii="Arial" w:hAnsi="Arial" w:cs="Arial"/>
          <w:color w:val="000000"/>
          <w:sz w:val="20"/>
          <w:szCs w:val="20"/>
        </w:rPr>
        <w:t> Nebyl-li nezletilý, který dovršil třinácti let a nenabyl plné svéprávnosti, nebo ten, kdo je stižen duševní poruchou, způsobilý ovládnout své jednání a posoudit jeho následky, má poškozený právo na náhradu, je-li to spravedlivé se zřetelem k majetkovým poměrům škůdce a poškozeného.</w:t>
      </w:r>
    </w:p>
    <w:p w14:paraId="0C9939F2" w14:textId="77777777" w:rsidR="008F0DE4" w:rsidRDefault="008F0DE4" w:rsidP="008F0DE4">
      <w:pPr>
        <w:pStyle w:val="l8"/>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(3)</w:t>
      </w:r>
      <w:r>
        <w:rPr>
          <w:rFonts w:ascii="Arial" w:hAnsi="Arial" w:cs="Arial"/>
          <w:color w:val="000000"/>
          <w:sz w:val="20"/>
          <w:szCs w:val="20"/>
        </w:rPr>
        <w:t> Škodu způsobenou nezletilým mladším třinácti let nahradí ten, kdo nad ním zanedbal náležitý dohled. Nedošlo-li ke škodě v důsledku zanedbání náležitého dohledu, nahradí škodu nezletilý, způsobil-li ji činem povahy úmyslného trestného činu nebo je-li to spravedlivé se zřetelem k jeho majetkovým poměrům a majetkovým poměrům poškozeného.</w:t>
      </w:r>
    </w:p>
    <w:p w14:paraId="6D50A14C" w14:textId="77777777" w:rsidR="008F0DE4" w:rsidRDefault="008F0DE4" w:rsidP="008F0DE4">
      <w:pPr>
        <w:pStyle w:val="Nadpis4"/>
      </w:pPr>
      <w:r>
        <w:t>§ 2921</w:t>
      </w:r>
    </w:p>
    <w:p w14:paraId="4948DD24" w14:textId="77777777" w:rsidR="008F0DE4" w:rsidRDefault="008F0DE4" w:rsidP="008F0DE4">
      <w:pPr>
        <w:pStyle w:val="l8"/>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(1)</w:t>
      </w:r>
      <w:r>
        <w:rPr>
          <w:rFonts w:ascii="Arial" w:hAnsi="Arial" w:cs="Arial"/>
          <w:color w:val="000000"/>
          <w:sz w:val="20"/>
          <w:szCs w:val="20"/>
        </w:rPr>
        <w:t> Společně a nerozdílně se škůdcem, je-li jím nezletilý, který dovršil třinácti let, nebo ten, kdo je stižen duševní poruchou, nahradí škodu i ten, kdo nad ním zanedbal náležitý dohled. Není-li škůdce povinen k náhradě, nahradí poškozenému škodu ten, kdo nad škůdcem zanedbal dohled.</w:t>
      </w:r>
    </w:p>
    <w:p w14:paraId="1E879E64" w14:textId="7A9D9981" w:rsidR="00361F26" w:rsidRDefault="008F0DE4" w:rsidP="008F0DE4">
      <w:pPr>
        <w:pStyle w:val="l8"/>
        <w:shd w:val="clear" w:color="auto" w:fill="FFFFFF"/>
        <w:spacing w:before="0" w:beforeAutospacing="0" w:after="0" w:afterAutospacing="0"/>
        <w:jc w:val="both"/>
        <w:rPr>
          <w:lang w:eastAsia="ar-SA"/>
        </w:rPr>
      </w:pPr>
      <w:r>
        <w:rPr>
          <w:rStyle w:val="PromnnHTML"/>
          <w:rFonts w:ascii="Arial" w:hAnsi="Arial" w:cs="Arial"/>
          <w:b/>
          <w:bCs/>
          <w:i w:val="0"/>
          <w:iCs w:val="0"/>
          <w:color w:val="000000"/>
          <w:sz w:val="20"/>
          <w:szCs w:val="20"/>
        </w:rPr>
        <w:t>(2)</w:t>
      </w:r>
      <w:r>
        <w:rPr>
          <w:rFonts w:ascii="Arial" w:hAnsi="Arial" w:cs="Arial"/>
          <w:color w:val="000000"/>
          <w:sz w:val="20"/>
          <w:szCs w:val="20"/>
        </w:rPr>
        <w:t> Není-li nezletilý škůdce povinen k náhradě a ke škodě nedošlo v důsledku zanedbání náležitého dohledu, nahradí škodu ten, kdo má a vůči dítěti vykonává rodičovskou odpovědnost v plném rozsahu, je-li to spravedlivé se zřetelem k jeho majetkovým poměrům a majetkovým poměrům poškozeného.</w:t>
      </w:r>
      <w:bookmarkStart w:id="0" w:name="_GoBack"/>
      <w:bookmarkEnd w:id="0"/>
    </w:p>
    <w:sectPr w:rsidR="00361F26" w:rsidSect="00AE58AA">
      <w:footerReference w:type="default" r:id="rId11"/>
      <w:headerReference w:type="first" r:id="rId12"/>
      <w:footerReference w:type="first" r:id="rId13"/>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4442F" w14:textId="77777777" w:rsidR="00483E38" w:rsidRDefault="00483E38" w:rsidP="0036679C">
      <w:r>
        <w:separator/>
      </w:r>
    </w:p>
    <w:p w14:paraId="2788B4CA" w14:textId="77777777" w:rsidR="00483E38" w:rsidRDefault="00483E38"/>
  </w:endnote>
  <w:endnote w:type="continuationSeparator" w:id="0">
    <w:p w14:paraId="1FE13DEE" w14:textId="77777777" w:rsidR="00483E38" w:rsidRDefault="00483E38" w:rsidP="0036679C">
      <w:r>
        <w:continuationSeparator/>
      </w:r>
    </w:p>
    <w:p w14:paraId="1F11939A" w14:textId="77777777" w:rsidR="00483E38" w:rsidRDefault="00483E38"/>
  </w:endnote>
  <w:endnote w:type="continuationNotice" w:id="1">
    <w:p w14:paraId="54C296D5" w14:textId="77777777" w:rsidR="00483E38" w:rsidRDefault="00483E38" w:rsidP="0036679C"/>
    <w:p w14:paraId="4821508E" w14:textId="77777777" w:rsidR="00483E38" w:rsidRDefault="00483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338C"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4B608"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6B099" w14:textId="77777777" w:rsidR="00483E38" w:rsidRPr="00A510E1" w:rsidRDefault="00483E38" w:rsidP="0036679C">
      <w:r w:rsidRPr="00A510E1">
        <w:separator/>
      </w:r>
    </w:p>
  </w:footnote>
  <w:footnote w:type="continuationSeparator" w:id="0">
    <w:p w14:paraId="22BF516F" w14:textId="77777777" w:rsidR="00483E38" w:rsidRDefault="00483E38" w:rsidP="0036679C">
      <w:r>
        <w:continuationSeparator/>
      </w:r>
    </w:p>
    <w:p w14:paraId="20A3CDD1" w14:textId="77777777" w:rsidR="00483E38" w:rsidRDefault="00483E38"/>
  </w:footnote>
  <w:footnote w:type="continuationNotice" w:id="1">
    <w:p w14:paraId="079BA6C3" w14:textId="77777777" w:rsidR="00483E38" w:rsidRDefault="00483E38" w:rsidP="0036679C"/>
    <w:p w14:paraId="79593F68" w14:textId="77777777" w:rsidR="00483E38" w:rsidRDefault="00483E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99E2E" w14:textId="77777777" w:rsidR="00D03DE5" w:rsidRDefault="001B28E1">
    <w:pPr>
      <w:pStyle w:val="Zhlav"/>
    </w:pPr>
    <w:r>
      <w:rPr>
        <w:noProof/>
      </w:rPr>
      <w:drawing>
        <wp:anchor distT="0" distB="252095" distL="114300" distR="114300" simplePos="0" relativeHeight="251661824" behindDoc="1" locked="1" layoutInCell="1" allowOverlap="1" wp14:anchorId="30FA72A4" wp14:editId="130CC37D">
          <wp:simplePos x="0" y="0"/>
          <wp:positionH relativeFrom="page">
            <wp:posOffset>440690</wp:posOffset>
          </wp:positionH>
          <wp:positionV relativeFrom="page">
            <wp:posOffset>438150</wp:posOffset>
          </wp:positionV>
          <wp:extent cx="927735" cy="640715"/>
          <wp:effectExtent l="0" t="0" r="5715" b="698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27735" cy="640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1" w15:restartNumberingAfterBreak="0">
    <w:nsid w:val="0F6C47C1"/>
    <w:multiLevelType w:val="hybridMultilevel"/>
    <w:tmpl w:val="894CCE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F07C74"/>
    <w:multiLevelType w:val="hybridMultilevel"/>
    <w:tmpl w:val="488A49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B02364"/>
    <w:multiLevelType w:val="hybridMultilevel"/>
    <w:tmpl w:val="C99852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7072EE"/>
    <w:multiLevelType w:val="hybridMultilevel"/>
    <w:tmpl w:val="BFD00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8A6A00"/>
    <w:multiLevelType w:val="hybridMultilevel"/>
    <w:tmpl w:val="744CFB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B54F03"/>
    <w:multiLevelType w:val="hybridMultilevel"/>
    <w:tmpl w:val="AB1AB9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BE39E4"/>
    <w:multiLevelType w:val="hybridMultilevel"/>
    <w:tmpl w:val="3092D6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71785D"/>
    <w:multiLevelType w:val="hybridMultilevel"/>
    <w:tmpl w:val="B2CA6F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1818C4"/>
    <w:multiLevelType w:val="hybridMultilevel"/>
    <w:tmpl w:val="3C6E913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9413C67"/>
    <w:multiLevelType w:val="hybridMultilevel"/>
    <w:tmpl w:val="175222A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39BF0897"/>
    <w:multiLevelType w:val="hybridMultilevel"/>
    <w:tmpl w:val="84A40F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451ECA"/>
    <w:multiLevelType w:val="hybridMultilevel"/>
    <w:tmpl w:val="A8F44B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3B7B27"/>
    <w:multiLevelType w:val="hybridMultilevel"/>
    <w:tmpl w:val="CFF2E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5" w15:restartNumberingAfterBreak="0">
    <w:nsid w:val="4B577FD9"/>
    <w:multiLevelType w:val="hybridMultilevel"/>
    <w:tmpl w:val="114E5D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49471B"/>
    <w:multiLevelType w:val="hybridMultilevel"/>
    <w:tmpl w:val="16FAE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CA1CAA"/>
    <w:multiLevelType w:val="hybridMultilevel"/>
    <w:tmpl w:val="98CC47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9D30A0"/>
    <w:multiLevelType w:val="hybridMultilevel"/>
    <w:tmpl w:val="5D10A82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054558"/>
    <w:multiLevelType w:val="hybridMultilevel"/>
    <w:tmpl w:val="F1DE56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BF0F59"/>
    <w:multiLevelType w:val="hybridMultilevel"/>
    <w:tmpl w:val="16E83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52044E3"/>
    <w:multiLevelType w:val="hybridMultilevel"/>
    <w:tmpl w:val="3092D6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511D67"/>
    <w:multiLevelType w:val="hybridMultilevel"/>
    <w:tmpl w:val="721E7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F51983"/>
    <w:multiLevelType w:val="hybridMultilevel"/>
    <w:tmpl w:val="3092D6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F27036"/>
    <w:multiLevelType w:val="hybridMultilevel"/>
    <w:tmpl w:val="0FB282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4065E1"/>
    <w:multiLevelType w:val="hybridMultilevel"/>
    <w:tmpl w:val="1A9C4D6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27" w15:restartNumberingAfterBreak="0">
    <w:nsid w:val="7B1C401A"/>
    <w:multiLevelType w:val="hybridMultilevel"/>
    <w:tmpl w:val="4FBC5048"/>
    <w:lvl w:ilvl="0" w:tplc="0405000F">
      <w:start w:val="1"/>
      <w:numFmt w:val="decimal"/>
      <w:lvlText w:val="%1."/>
      <w:lvlJc w:val="left"/>
      <w:pPr>
        <w:ind w:left="720" w:hanging="360"/>
      </w:pPr>
    </w:lvl>
    <w:lvl w:ilvl="1" w:tplc="3FDC34B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6"/>
  </w:num>
  <w:num w:numId="3">
    <w:abstractNumId w:val="14"/>
  </w:num>
  <w:num w:numId="4">
    <w:abstractNumId w:val="16"/>
  </w:num>
  <w:num w:numId="5">
    <w:abstractNumId w:val="9"/>
  </w:num>
  <w:num w:numId="6">
    <w:abstractNumId w:val="17"/>
  </w:num>
  <w:num w:numId="7">
    <w:abstractNumId w:val="19"/>
  </w:num>
  <w:num w:numId="8">
    <w:abstractNumId w:val="6"/>
  </w:num>
  <w:num w:numId="9">
    <w:abstractNumId w:val="18"/>
  </w:num>
  <w:num w:numId="10">
    <w:abstractNumId w:val="10"/>
  </w:num>
  <w:num w:numId="11">
    <w:abstractNumId w:val="25"/>
  </w:num>
  <w:num w:numId="12">
    <w:abstractNumId w:val="7"/>
  </w:num>
  <w:num w:numId="13">
    <w:abstractNumId w:val="23"/>
  </w:num>
  <w:num w:numId="14">
    <w:abstractNumId w:val="21"/>
  </w:num>
  <w:num w:numId="15">
    <w:abstractNumId w:val="24"/>
  </w:num>
  <w:num w:numId="16">
    <w:abstractNumId w:val="8"/>
  </w:num>
  <w:num w:numId="17">
    <w:abstractNumId w:val="4"/>
  </w:num>
  <w:num w:numId="18">
    <w:abstractNumId w:val="20"/>
  </w:num>
  <w:num w:numId="19">
    <w:abstractNumId w:val="12"/>
  </w:num>
  <w:num w:numId="20">
    <w:abstractNumId w:val="1"/>
  </w:num>
  <w:num w:numId="21">
    <w:abstractNumId w:val="27"/>
  </w:num>
  <w:num w:numId="22">
    <w:abstractNumId w:val="3"/>
  </w:num>
  <w:num w:numId="23">
    <w:abstractNumId w:val="11"/>
  </w:num>
  <w:num w:numId="24">
    <w:abstractNumId w:val="5"/>
  </w:num>
  <w:num w:numId="25">
    <w:abstractNumId w:val="2"/>
  </w:num>
  <w:num w:numId="26">
    <w:abstractNumId w:val="15"/>
  </w:num>
  <w:num w:numId="27">
    <w:abstractNumId w:val="22"/>
  </w:num>
  <w:num w:numId="2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76"/>
    <w:rsid w:val="000005DA"/>
    <w:rsid w:val="000007A2"/>
    <w:rsid w:val="00000B42"/>
    <w:rsid w:val="0000100E"/>
    <w:rsid w:val="00002593"/>
    <w:rsid w:val="00003054"/>
    <w:rsid w:val="000031F2"/>
    <w:rsid w:val="00004727"/>
    <w:rsid w:val="000070ED"/>
    <w:rsid w:val="00011516"/>
    <w:rsid w:val="00012633"/>
    <w:rsid w:val="000146E1"/>
    <w:rsid w:val="00014BAE"/>
    <w:rsid w:val="00015D6E"/>
    <w:rsid w:val="000202B8"/>
    <w:rsid w:val="0002399E"/>
    <w:rsid w:val="000240F9"/>
    <w:rsid w:val="0002586C"/>
    <w:rsid w:val="00027913"/>
    <w:rsid w:val="0003101C"/>
    <w:rsid w:val="000375E1"/>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5AD6"/>
    <w:rsid w:val="000969CF"/>
    <w:rsid w:val="000A04CA"/>
    <w:rsid w:val="000A2688"/>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3F6E"/>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1FD"/>
    <w:rsid w:val="000F7D1D"/>
    <w:rsid w:val="00101CE0"/>
    <w:rsid w:val="0010421B"/>
    <w:rsid w:val="00104229"/>
    <w:rsid w:val="001156E2"/>
    <w:rsid w:val="00115D56"/>
    <w:rsid w:val="00115FE1"/>
    <w:rsid w:val="001166EB"/>
    <w:rsid w:val="001168B9"/>
    <w:rsid w:val="00116EBA"/>
    <w:rsid w:val="001177AA"/>
    <w:rsid w:val="00121AE6"/>
    <w:rsid w:val="00123ADD"/>
    <w:rsid w:val="00124EC7"/>
    <w:rsid w:val="001251A3"/>
    <w:rsid w:val="00130058"/>
    <w:rsid w:val="001361DD"/>
    <w:rsid w:val="00136747"/>
    <w:rsid w:val="0013777A"/>
    <w:rsid w:val="00137FC0"/>
    <w:rsid w:val="00140505"/>
    <w:rsid w:val="00140908"/>
    <w:rsid w:val="0014098B"/>
    <w:rsid w:val="00140DE5"/>
    <w:rsid w:val="001413D0"/>
    <w:rsid w:val="00142447"/>
    <w:rsid w:val="00142797"/>
    <w:rsid w:val="0014328A"/>
    <w:rsid w:val="0015157A"/>
    <w:rsid w:val="001538B3"/>
    <w:rsid w:val="00153D59"/>
    <w:rsid w:val="00155A31"/>
    <w:rsid w:val="00156BE5"/>
    <w:rsid w:val="0015710C"/>
    <w:rsid w:val="001579B6"/>
    <w:rsid w:val="00161C22"/>
    <w:rsid w:val="0016251E"/>
    <w:rsid w:val="00162523"/>
    <w:rsid w:val="00163DC8"/>
    <w:rsid w:val="00165CAF"/>
    <w:rsid w:val="00167A89"/>
    <w:rsid w:val="00171997"/>
    <w:rsid w:val="001757C2"/>
    <w:rsid w:val="00180AB7"/>
    <w:rsid w:val="001814C6"/>
    <w:rsid w:val="00181FF8"/>
    <w:rsid w:val="0018257C"/>
    <w:rsid w:val="0018385C"/>
    <w:rsid w:val="001842D8"/>
    <w:rsid w:val="00184A55"/>
    <w:rsid w:val="001902BE"/>
    <w:rsid w:val="001934F3"/>
    <w:rsid w:val="001957F9"/>
    <w:rsid w:val="00195A4A"/>
    <w:rsid w:val="00197D3B"/>
    <w:rsid w:val="001A3FA1"/>
    <w:rsid w:val="001A5142"/>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5EB9"/>
    <w:rsid w:val="001C6D49"/>
    <w:rsid w:val="001C71D1"/>
    <w:rsid w:val="001D25FF"/>
    <w:rsid w:val="001D35A7"/>
    <w:rsid w:val="001D37EA"/>
    <w:rsid w:val="001D3A74"/>
    <w:rsid w:val="001D3AA3"/>
    <w:rsid w:val="001D4337"/>
    <w:rsid w:val="001D6B07"/>
    <w:rsid w:val="001D6B4A"/>
    <w:rsid w:val="001D7C1D"/>
    <w:rsid w:val="001E03A7"/>
    <w:rsid w:val="001E34CA"/>
    <w:rsid w:val="001E3AE1"/>
    <w:rsid w:val="001E40BA"/>
    <w:rsid w:val="001E4E8A"/>
    <w:rsid w:val="001E58E7"/>
    <w:rsid w:val="001E5E79"/>
    <w:rsid w:val="001E78F8"/>
    <w:rsid w:val="001F0858"/>
    <w:rsid w:val="001F0C33"/>
    <w:rsid w:val="001F1958"/>
    <w:rsid w:val="001F257B"/>
    <w:rsid w:val="001F2E76"/>
    <w:rsid w:val="001F439E"/>
    <w:rsid w:val="001F5E64"/>
    <w:rsid w:val="002007EC"/>
    <w:rsid w:val="00200D56"/>
    <w:rsid w:val="00202FFD"/>
    <w:rsid w:val="00203362"/>
    <w:rsid w:val="00204B09"/>
    <w:rsid w:val="0021008A"/>
    <w:rsid w:val="002109EF"/>
    <w:rsid w:val="00212651"/>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871E3"/>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778"/>
    <w:rsid w:val="002B4E42"/>
    <w:rsid w:val="002B60D5"/>
    <w:rsid w:val="002C00E5"/>
    <w:rsid w:val="002C0A80"/>
    <w:rsid w:val="002C1902"/>
    <w:rsid w:val="002C2877"/>
    <w:rsid w:val="002C341C"/>
    <w:rsid w:val="002C437A"/>
    <w:rsid w:val="002C4383"/>
    <w:rsid w:val="002C4E4F"/>
    <w:rsid w:val="002D1E9A"/>
    <w:rsid w:val="002D2100"/>
    <w:rsid w:val="002D2D21"/>
    <w:rsid w:val="002D3D73"/>
    <w:rsid w:val="002D64C7"/>
    <w:rsid w:val="002D7369"/>
    <w:rsid w:val="002E1F08"/>
    <w:rsid w:val="002E4D87"/>
    <w:rsid w:val="002E53C4"/>
    <w:rsid w:val="002E556D"/>
    <w:rsid w:val="002E5DC4"/>
    <w:rsid w:val="002E745F"/>
    <w:rsid w:val="002F108C"/>
    <w:rsid w:val="002F12E2"/>
    <w:rsid w:val="002F17DC"/>
    <w:rsid w:val="002F3C78"/>
    <w:rsid w:val="002F49E0"/>
    <w:rsid w:val="002F62C7"/>
    <w:rsid w:val="002F7833"/>
    <w:rsid w:val="002F7DD8"/>
    <w:rsid w:val="0030399E"/>
    <w:rsid w:val="003039D5"/>
    <w:rsid w:val="00304332"/>
    <w:rsid w:val="0030595D"/>
    <w:rsid w:val="00305E48"/>
    <w:rsid w:val="0030634D"/>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1BEE"/>
    <w:rsid w:val="00344E5C"/>
    <w:rsid w:val="00345837"/>
    <w:rsid w:val="00351233"/>
    <w:rsid w:val="0035211A"/>
    <w:rsid w:val="0035272D"/>
    <w:rsid w:val="00352824"/>
    <w:rsid w:val="00353E99"/>
    <w:rsid w:val="00353EA6"/>
    <w:rsid w:val="00355758"/>
    <w:rsid w:val="00356EF1"/>
    <w:rsid w:val="00361099"/>
    <w:rsid w:val="00361F26"/>
    <w:rsid w:val="00366693"/>
    <w:rsid w:val="0036679C"/>
    <w:rsid w:val="00367557"/>
    <w:rsid w:val="003677AA"/>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A7DE8"/>
    <w:rsid w:val="003B0E90"/>
    <w:rsid w:val="003B1DCD"/>
    <w:rsid w:val="003C03D6"/>
    <w:rsid w:val="003C5058"/>
    <w:rsid w:val="003C5347"/>
    <w:rsid w:val="003C6D3D"/>
    <w:rsid w:val="003D0026"/>
    <w:rsid w:val="003D05AE"/>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222AD"/>
    <w:rsid w:val="00423B3B"/>
    <w:rsid w:val="00424873"/>
    <w:rsid w:val="004260E9"/>
    <w:rsid w:val="00427364"/>
    <w:rsid w:val="00427BCF"/>
    <w:rsid w:val="00427C0F"/>
    <w:rsid w:val="00431175"/>
    <w:rsid w:val="004312EB"/>
    <w:rsid w:val="004314DE"/>
    <w:rsid w:val="00431F47"/>
    <w:rsid w:val="00432C0E"/>
    <w:rsid w:val="00433AB2"/>
    <w:rsid w:val="0043449A"/>
    <w:rsid w:val="00436879"/>
    <w:rsid w:val="0044209C"/>
    <w:rsid w:val="004421EF"/>
    <w:rsid w:val="004427CB"/>
    <w:rsid w:val="00443443"/>
    <w:rsid w:val="00444A3F"/>
    <w:rsid w:val="00445841"/>
    <w:rsid w:val="00446823"/>
    <w:rsid w:val="004550F3"/>
    <w:rsid w:val="004555E8"/>
    <w:rsid w:val="00455F1A"/>
    <w:rsid w:val="00456957"/>
    <w:rsid w:val="00457876"/>
    <w:rsid w:val="004601C7"/>
    <w:rsid w:val="00462058"/>
    <w:rsid w:val="00462C08"/>
    <w:rsid w:val="0046456B"/>
    <w:rsid w:val="004654E2"/>
    <w:rsid w:val="00467B41"/>
    <w:rsid w:val="004701DF"/>
    <w:rsid w:val="0047029C"/>
    <w:rsid w:val="00470551"/>
    <w:rsid w:val="004719A1"/>
    <w:rsid w:val="00473E08"/>
    <w:rsid w:val="00477948"/>
    <w:rsid w:val="004834CF"/>
    <w:rsid w:val="00483E38"/>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673"/>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E6566"/>
    <w:rsid w:val="004F163B"/>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5F3A"/>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A78B5"/>
    <w:rsid w:val="005B0A54"/>
    <w:rsid w:val="005B1F22"/>
    <w:rsid w:val="005B2D87"/>
    <w:rsid w:val="005B4EFE"/>
    <w:rsid w:val="005B5A01"/>
    <w:rsid w:val="005C0145"/>
    <w:rsid w:val="005C260E"/>
    <w:rsid w:val="005C2D06"/>
    <w:rsid w:val="005C3B2C"/>
    <w:rsid w:val="005C4EAD"/>
    <w:rsid w:val="005C6D4F"/>
    <w:rsid w:val="005D78C3"/>
    <w:rsid w:val="005E21F6"/>
    <w:rsid w:val="005E5271"/>
    <w:rsid w:val="005E59E5"/>
    <w:rsid w:val="005E5F3C"/>
    <w:rsid w:val="005F1508"/>
    <w:rsid w:val="005F2147"/>
    <w:rsid w:val="005F2CF5"/>
    <w:rsid w:val="005F3737"/>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26514"/>
    <w:rsid w:val="00630487"/>
    <w:rsid w:val="00630C2B"/>
    <w:rsid w:val="00630ECF"/>
    <w:rsid w:val="006310A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1ED4"/>
    <w:rsid w:val="006634B6"/>
    <w:rsid w:val="00664C71"/>
    <w:rsid w:val="00665E42"/>
    <w:rsid w:val="006663D8"/>
    <w:rsid w:val="00666DB8"/>
    <w:rsid w:val="0067076B"/>
    <w:rsid w:val="00670F38"/>
    <w:rsid w:val="0067124C"/>
    <w:rsid w:val="00673A8B"/>
    <w:rsid w:val="006743DB"/>
    <w:rsid w:val="00683035"/>
    <w:rsid w:val="006837DD"/>
    <w:rsid w:val="00684FEF"/>
    <w:rsid w:val="00685057"/>
    <w:rsid w:val="00685D6B"/>
    <w:rsid w:val="0068621D"/>
    <w:rsid w:val="00686A7C"/>
    <w:rsid w:val="00694C4E"/>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4300"/>
    <w:rsid w:val="006D5BA4"/>
    <w:rsid w:val="006E06E3"/>
    <w:rsid w:val="006E0A36"/>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AD0"/>
    <w:rsid w:val="007B1CA0"/>
    <w:rsid w:val="007B2899"/>
    <w:rsid w:val="007B3082"/>
    <w:rsid w:val="007B31DD"/>
    <w:rsid w:val="007B4F0F"/>
    <w:rsid w:val="007B762F"/>
    <w:rsid w:val="007C0E3D"/>
    <w:rsid w:val="007C0EC6"/>
    <w:rsid w:val="007C2C9A"/>
    <w:rsid w:val="007C5F66"/>
    <w:rsid w:val="007C70C9"/>
    <w:rsid w:val="007D7271"/>
    <w:rsid w:val="007D735D"/>
    <w:rsid w:val="007D779A"/>
    <w:rsid w:val="007E0B6E"/>
    <w:rsid w:val="007E1DBF"/>
    <w:rsid w:val="007E4C43"/>
    <w:rsid w:val="007E5081"/>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48A"/>
    <w:rsid w:val="00837B61"/>
    <w:rsid w:val="00840667"/>
    <w:rsid w:val="008447F5"/>
    <w:rsid w:val="008451E3"/>
    <w:rsid w:val="00845873"/>
    <w:rsid w:val="008458B5"/>
    <w:rsid w:val="00845A32"/>
    <w:rsid w:val="00845B2A"/>
    <w:rsid w:val="00846685"/>
    <w:rsid w:val="00847BEC"/>
    <w:rsid w:val="0085094B"/>
    <w:rsid w:val="008526C9"/>
    <w:rsid w:val="008530CB"/>
    <w:rsid w:val="00860770"/>
    <w:rsid w:val="00866233"/>
    <w:rsid w:val="008707B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0E4F"/>
    <w:rsid w:val="00892EDB"/>
    <w:rsid w:val="00895081"/>
    <w:rsid w:val="008A5E9E"/>
    <w:rsid w:val="008A705F"/>
    <w:rsid w:val="008B08F5"/>
    <w:rsid w:val="008B105E"/>
    <w:rsid w:val="008B4263"/>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0DE4"/>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17C98"/>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0F3C"/>
    <w:rsid w:val="00952905"/>
    <w:rsid w:val="00953FE8"/>
    <w:rsid w:val="00956087"/>
    <w:rsid w:val="009569C1"/>
    <w:rsid w:val="009619EC"/>
    <w:rsid w:val="00962013"/>
    <w:rsid w:val="00962C87"/>
    <w:rsid w:val="00962F1E"/>
    <w:rsid w:val="009661FA"/>
    <w:rsid w:val="009674AD"/>
    <w:rsid w:val="0097145A"/>
    <w:rsid w:val="0097287A"/>
    <w:rsid w:val="00972A54"/>
    <w:rsid w:val="00973F23"/>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97238"/>
    <w:rsid w:val="009977F5"/>
    <w:rsid w:val="009A3D65"/>
    <w:rsid w:val="009A57DA"/>
    <w:rsid w:val="009A681A"/>
    <w:rsid w:val="009B013B"/>
    <w:rsid w:val="009B0D09"/>
    <w:rsid w:val="009B0E2F"/>
    <w:rsid w:val="009B1660"/>
    <w:rsid w:val="009B20FD"/>
    <w:rsid w:val="009B2AA3"/>
    <w:rsid w:val="009B2E26"/>
    <w:rsid w:val="009B31AE"/>
    <w:rsid w:val="009B31B5"/>
    <w:rsid w:val="009B31E9"/>
    <w:rsid w:val="009B4E7A"/>
    <w:rsid w:val="009B5574"/>
    <w:rsid w:val="009B592F"/>
    <w:rsid w:val="009C05ED"/>
    <w:rsid w:val="009C08E5"/>
    <w:rsid w:val="009C0F32"/>
    <w:rsid w:val="009C34D1"/>
    <w:rsid w:val="009C35F3"/>
    <w:rsid w:val="009C5B40"/>
    <w:rsid w:val="009C69C5"/>
    <w:rsid w:val="009C7BAB"/>
    <w:rsid w:val="009D0D8C"/>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4D88"/>
    <w:rsid w:val="009F5902"/>
    <w:rsid w:val="009F6AE1"/>
    <w:rsid w:val="00A00362"/>
    <w:rsid w:val="00A00A13"/>
    <w:rsid w:val="00A010D0"/>
    <w:rsid w:val="00A02418"/>
    <w:rsid w:val="00A03E7C"/>
    <w:rsid w:val="00A07F15"/>
    <w:rsid w:val="00A10823"/>
    <w:rsid w:val="00A12CEC"/>
    <w:rsid w:val="00A1396A"/>
    <w:rsid w:val="00A1459E"/>
    <w:rsid w:val="00A2238E"/>
    <w:rsid w:val="00A228CE"/>
    <w:rsid w:val="00A2290E"/>
    <w:rsid w:val="00A23EBB"/>
    <w:rsid w:val="00A2470D"/>
    <w:rsid w:val="00A25D88"/>
    <w:rsid w:val="00A261E1"/>
    <w:rsid w:val="00A3202A"/>
    <w:rsid w:val="00A321B3"/>
    <w:rsid w:val="00A32A67"/>
    <w:rsid w:val="00A338B5"/>
    <w:rsid w:val="00A34141"/>
    <w:rsid w:val="00A36AEF"/>
    <w:rsid w:val="00A40FDD"/>
    <w:rsid w:val="00A42A06"/>
    <w:rsid w:val="00A42BDC"/>
    <w:rsid w:val="00A44143"/>
    <w:rsid w:val="00A45028"/>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B3E"/>
    <w:rsid w:val="00A83CB0"/>
    <w:rsid w:val="00A84E98"/>
    <w:rsid w:val="00A862F2"/>
    <w:rsid w:val="00A864F2"/>
    <w:rsid w:val="00A8662D"/>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7E7B"/>
    <w:rsid w:val="00AE0552"/>
    <w:rsid w:val="00AE50B9"/>
    <w:rsid w:val="00AE58AA"/>
    <w:rsid w:val="00AE7D4F"/>
    <w:rsid w:val="00AF01D5"/>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24D2F"/>
    <w:rsid w:val="00B30B10"/>
    <w:rsid w:val="00B3270B"/>
    <w:rsid w:val="00B32740"/>
    <w:rsid w:val="00B32EC0"/>
    <w:rsid w:val="00B35165"/>
    <w:rsid w:val="00B3612C"/>
    <w:rsid w:val="00B36805"/>
    <w:rsid w:val="00B37550"/>
    <w:rsid w:val="00B37AA8"/>
    <w:rsid w:val="00B44B8E"/>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3261"/>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274FB"/>
    <w:rsid w:val="00C3130B"/>
    <w:rsid w:val="00C321FC"/>
    <w:rsid w:val="00C35191"/>
    <w:rsid w:val="00C359AB"/>
    <w:rsid w:val="00C359B7"/>
    <w:rsid w:val="00C45360"/>
    <w:rsid w:val="00C465A0"/>
    <w:rsid w:val="00C4700B"/>
    <w:rsid w:val="00C51F2F"/>
    <w:rsid w:val="00C53E42"/>
    <w:rsid w:val="00C54775"/>
    <w:rsid w:val="00C56A0C"/>
    <w:rsid w:val="00C56C45"/>
    <w:rsid w:val="00C57793"/>
    <w:rsid w:val="00C657C5"/>
    <w:rsid w:val="00C70027"/>
    <w:rsid w:val="00C702FA"/>
    <w:rsid w:val="00C708C4"/>
    <w:rsid w:val="00C719A1"/>
    <w:rsid w:val="00C72196"/>
    <w:rsid w:val="00C73B2D"/>
    <w:rsid w:val="00C7419C"/>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3D09"/>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304A"/>
    <w:rsid w:val="00CF4484"/>
    <w:rsid w:val="00CF5D57"/>
    <w:rsid w:val="00CF5DD0"/>
    <w:rsid w:val="00CF6183"/>
    <w:rsid w:val="00D0156D"/>
    <w:rsid w:val="00D03751"/>
    <w:rsid w:val="00D03C26"/>
    <w:rsid w:val="00D03DE5"/>
    <w:rsid w:val="00D119AD"/>
    <w:rsid w:val="00D13A94"/>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52874"/>
    <w:rsid w:val="00D5326F"/>
    <w:rsid w:val="00D535E7"/>
    <w:rsid w:val="00D57B19"/>
    <w:rsid w:val="00D60393"/>
    <w:rsid w:val="00D60416"/>
    <w:rsid w:val="00D60614"/>
    <w:rsid w:val="00D633D1"/>
    <w:rsid w:val="00D63B45"/>
    <w:rsid w:val="00D646D5"/>
    <w:rsid w:val="00D65A67"/>
    <w:rsid w:val="00D65E2D"/>
    <w:rsid w:val="00D66888"/>
    <w:rsid w:val="00D671F0"/>
    <w:rsid w:val="00D738D8"/>
    <w:rsid w:val="00D73BF5"/>
    <w:rsid w:val="00D7487C"/>
    <w:rsid w:val="00D77F27"/>
    <w:rsid w:val="00D80A96"/>
    <w:rsid w:val="00D81AC5"/>
    <w:rsid w:val="00D82E31"/>
    <w:rsid w:val="00D831C6"/>
    <w:rsid w:val="00D85032"/>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15FD"/>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66E4D"/>
    <w:rsid w:val="00E70AF9"/>
    <w:rsid w:val="00E7272D"/>
    <w:rsid w:val="00E7319A"/>
    <w:rsid w:val="00E735D1"/>
    <w:rsid w:val="00E7461B"/>
    <w:rsid w:val="00E74D35"/>
    <w:rsid w:val="00E75431"/>
    <w:rsid w:val="00E75F5A"/>
    <w:rsid w:val="00E76845"/>
    <w:rsid w:val="00E830B4"/>
    <w:rsid w:val="00E84F13"/>
    <w:rsid w:val="00E925BB"/>
    <w:rsid w:val="00E9288A"/>
    <w:rsid w:val="00E92A57"/>
    <w:rsid w:val="00E93422"/>
    <w:rsid w:val="00E94529"/>
    <w:rsid w:val="00EA3BCA"/>
    <w:rsid w:val="00EA60FF"/>
    <w:rsid w:val="00EB1531"/>
    <w:rsid w:val="00EB1730"/>
    <w:rsid w:val="00EB2CFA"/>
    <w:rsid w:val="00EB3CE6"/>
    <w:rsid w:val="00EB67EA"/>
    <w:rsid w:val="00EC105B"/>
    <w:rsid w:val="00EC230C"/>
    <w:rsid w:val="00EC2575"/>
    <w:rsid w:val="00EC5AFD"/>
    <w:rsid w:val="00EC611E"/>
    <w:rsid w:val="00EC66A9"/>
    <w:rsid w:val="00ED008F"/>
    <w:rsid w:val="00ED01DD"/>
    <w:rsid w:val="00ED0918"/>
    <w:rsid w:val="00ED3140"/>
    <w:rsid w:val="00ED652B"/>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124B2"/>
    <w:rsid w:val="00F1496A"/>
    <w:rsid w:val="00F15204"/>
    <w:rsid w:val="00F15401"/>
    <w:rsid w:val="00F2124F"/>
    <w:rsid w:val="00F23476"/>
    <w:rsid w:val="00F248D3"/>
    <w:rsid w:val="00F24E75"/>
    <w:rsid w:val="00F24FA9"/>
    <w:rsid w:val="00F26829"/>
    <w:rsid w:val="00F2690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4CC3"/>
    <w:rsid w:val="00F55E83"/>
    <w:rsid w:val="00F60C54"/>
    <w:rsid w:val="00F61D52"/>
    <w:rsid w:val="00F6236E"/>
    <w:rsid w:val="00F62EFC"/>
    <w:rsid w:val="00F63F8C"/>
    <w:rsid w:val="00F640BF"/>
    <w:rsid w:val="00F6519A"/>
    <w:rsid w:val="00F704F7"/>
    <w:rsid w:val="00F70F8C"/>
    <w:rsid w:val="00F71A6F"/>
    <w:rsid w:val="00F71E23"/>
    <w:rsid w:val="00F72413"/>
    <w:rsid w:val="00F74AF0"/>
    <w:rsid w:val="00F752AB"/>
    <w:rsid w:val="00F77ECA"/>
    <w:rsid w:val="00F80D92"/>
    <w:rsid w:val="00F836D7"/>
    <w:rsid w:val="00F84216"/>
    <w:rsid w:val="00F8465C"/>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2B2C"/>
    <w:rsid w:val="00FB3BF5"/>
    <w:rsid w:val="00FB3EEE"/>
    <w:rsid w:val="00FB4612"/>
    <w:rsid w:val="00FB4F41"/>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060C"/>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09EA7F9"/>
  <w15:docId w15:val="{2CF3A9D0-8C3D-4389-846C-827E3053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72E6C"/>
    <w:pPr>
      <w:spacing w:after="200" w:line="276" w:lineRule="auto"/>
      <w:jc w:val="both"/>
    </w:pPr>
    <w:rPr>
      <w:rFonts w:ascii="Arial" w:hAnsi="Arial"/>
      <w:sz w:val="20"/>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2"/>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styleId="Nevyeenzmnka">
    <w:name w:val="Unresolved Mention"/>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spacing w:after="160"/>
    </w:pPr>
    <w:rPr>
      <w:rFonts w:eastAsiaTheme="minorEastAsia" w:cstheme="minorBidi"/>
      <w:color w:val="000000" w:themeColor="text1"/>
      <w:spacing w:val="15"/>
      <w:sz w:val="22"/>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paragraph" w:customStyle="1" w:styleId="l5">
    <w:name w:val="l5"/>
    <w:basedOn w:val="Normln"/>
    <w:rsid w:val="00890E4F"/>
    <w:pPr>
      <w:spacing w:before="100" w:beforeAutospacing="1" w:after="100" w:afterAutospacing="1" w:line="240" w:lineRule="auto"/>
      <w:jc w:val="left"/>
    </w:pPr>
    <w:rPr>
      <w:rFonts w:ascii="Times New Roman" w:eastAsia="Times New Roman" w:hAnsi="Times New Roman"/>
      <w:sz w:val="24"/>
      <w:szCs w:val="24"/>
    </w:rPr>
  </w:style>
  <w:style w:type="paragraph" w:customStyle="1" w:styleId="l6">
    <w:name w:val="l6"/>
    <w:basedOn w:val="Normln"/>
    <w:rsid w:val="00890E4F"/>
    <w:pPr>
      <w:spacing w:before="100" w:beforeAutospacing="1" w:after="100" w:afterAutospacing="1" w:line="240" w:lineRule="auto"/>
      <w:jc w:val="left"/>
    </w:pPr>
    <w:rPr>
      <w:rFonts w:ascii="Times New Roman" w:eastAsia="Times New Roman" w:hAnsi="Times New Roman"/>
      <w:sz w:val="24"/>
      <w:szCs w:val="24"/>
    </w:rPr>
  </w:style>
  <w:style w:type="character" w:styleId="PromnnHTML">
    <w:name w:val="HTML Variable"/>
    <w:basedOn w:val="Standardnpsmoodstavce"/>
    <w:uiPriority w:val="99"/>
    <w:semiHidden/>
    <w:unhideWhenUsed/>
    <w:rsid w:val="00890E4F"/>
    <w:rPr>
      <w:i/>
      <w:iCs/>
    </w:rPr>
  </w:style>
  <w:style w:type="paragraph" w:customStyle="1" w:styleId="l3">
    <w:name w:val="l3"/>
    <w:basedOn w:val="Normln"/>
    <w:rsid w:val="005F3737"/>
    <w:pPr>
      <w:spacing w:before="100" w:beforeAutospacing="1" w:after="100" w:afterAutospacing="1" w:line="240" w:lineRule="auto"/>
      <w:jc w:val="left"/>
    </w:pPr>
    <w:rPr>
      <w:rFonts w:ascii="Times New Roman" w:eastAsia="Times New Roman" w:hAnsi="Times New Roman"/>
      <w:sz w:val="24"/>
      <w:szCs w:val="24"/>
    </w:rPr>
  </w:style>
  <w:style w:type="paragraph" w:customStyle="1" w:styleId="l4">
    <w:name w:val="l4"/>
    <w:basedOn w:val="Normln"/>
    <w:rsid w:val="005F3737"/>
    <w:pPr>
      <w:spacing w:before="100" w:beforeAutospacing="1" w:after="100" w:afterAutospacing="1" w:line="240" w:lineRule="auto"/>
      <w:jc w:val="left"/>
    </w:pPr>
    <w:rPr>
      <w:rFonts w:ascii="Times New Roman" w:eastAsia="Times New Roman" w:hAnsi="Times New Roman"/>
      <w:sz w:val="24"/>
      <w:szCs w:val="24"/>
    </w:rPr>
  </w:style>
  <w:style w:type="paragraph" w:customStyle="1" w:styleId="l7">
    <w:name w:val="l7"/>
    <w:basedOn w:val="Normln"/>
    <w:rsid w:val="00A45028"/>
    <w:pPr>
      <w:spacing w:before="100" w:beforeAutospacing="1" w:after="100" w:afterAutospacing="1" w:line="240" w:lineRule="auto"/>
      <w:jc w:val="left"/>
    </w:pPr>
    <w:rPr>
      <w:rFonts w:ascii="Times New Roman" w:eastAsia="Times New Roman" w:hAnsi="Times New Roman"/>
      <w:sz w:val="24"/>
      <w:szCs w:val="24"/>
    </w:rPr>
  </w:style>
  <w:style w:type="paragraph" w:customStyle="1" w:styleId="l8">
    <w:name w:val="l8"/>
    <w:basedOn w:val="Normln"/>
    <w:rsid w:val="008F0DE4"/>
    <w:pPr>
      <w:spacing w:before="100" w:beforeAutospacing="1" w:after="100" w:afterAutospacing="1" w:line="240" w:lineRule="auto"/>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2610">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306210523">
      <w:bodyDiv w:val="1"/>
      <w:marLeft w:val="0"/>
      <w:marRight w:val="0"/>
      <w:marTop w:val="0"/>
      <w:marBottom w:val="0"/>
      <w:divBdr>
        <w:top w:val="none" w:sz="0" w:space="0" w:color="auto"/>
        <w:left w:val="none" w:sz="0" w:space="0" w:color="auto"/>
        <w:bottom w:val="none" w:sz="0" w:space="0" w:color="auto"/>
        <w:right w:val="none" w:sz="0" w:space="0" w:color="auto"/>
      </w:divBdr>
    </w:div>
    <w:div w:id="361439748">
      <w:bodyDiv w:val="1"/>
      <w:marLeft w:val="0"/>
      <w:marRight w:val="0"/>
      <w:marTop w:val="0"/>
      <w:marBottom w:val="0"/>
      <w:divBdr>
        <w:top w:val="none" w:sz="0" w:space="0" w:color="auto"/>
        <w:left w:val="none" w:sz="0" w:space="0" w:color="auto"/>
        <w:bottom w:val="none" w:sz="0" w:space="0" w:color="auto"/>
        <w:right w:val="none" w:sz="0" w:space="0" w:color="auto"/>
      </w:divBdr>
    </w:div>
    <w:div w:id="473182465">
      <w:bodyDiv w:val="1"/>
      <w:marLeft w:val="0"/>
      <w:marRight w:val="0"/>
      <w:marTop w:val="0"/>
      <w:marBottom w:val="0"/>
      <w:divBdr>
        <w:top w:val="none" w:sz="0" w:space="0" w:color="auto"/>
        <w:left w:val="none" w:sz="0" w:space="0" w:color="auto"/>
        <w:bottom w:val="none" w:sz="0" w:space="0" w:color="auto"/>
        <w:right w:val="none" w:sz="0" w:space="0" w:color="auto"/>
      </w:divBdr>
      <w:divsChild>
        <w:div w:id="1950043210">
          <w:marLeft w:val="0"/>
          <w:marRight w:val="0"/>
          <w:marTop w:val="0"/>
          <w:marBottom w:val="0"/>
          <w:divBdr>
            <w:top w:val="none" w:sz="0" w:space="0" w:color="auto"/>
            <w:left w:val="none" w:sz="0" w:space="0" w:color="auto"/>
            <w:bottom w:val="none" w:sz="0" w:space="0" w:color="auto"/>
            <w:right w:val="none" w:sz="0" w:space="0" w:color="auto"/>
          </w:divBdr>
        </w:div>
        <w:div w:id="1287005639">
          <w:marLeft w:val="0"/>
          <w:marRight w:val="0"/>
          <w:marTop w:val="0"/>
          <w:marBottom w:val="0"/>
          <w:divBdr>
            <w:top w:val="none" w:sz="0" w:space="0" w:color="auto"/>
            <w:left w:val="none" w:sz="0" w:space="0" w:color="auto"/>
            <w:bottom w:val="none" w:sz="0" w:space="0" w:color="auto"/>
            <w:right w:val="none" w:sz="0" w:space="0" w:color="auto"/>
          </w:divBdr>
        </w:div>
        <w:div w:id="1436287112">
          <w:marLeft w:val="0"/>
          <w:marRight w:val="0"/>
          <w:marTop w:val="0"/>
          <w:marBottom w:val="0"/>
          <w:divBdr>
            <w:top w:val="none" w:sz="0" w:space="0" w:color="auto"/>
            <w:left w:val="none" w:sz="0" w:space="0" w:color="auto"/>
            <w:bottom w:val="none" w:sz="0" w:space="0" w:color="auto"/>
            <w:right w:val="none" w:sz="0" w:space="0" w:color="auto"/>
          </w:divBdr>
        </w:div>
        <w:div w:id="1976838024">
          <w:marLeft w:val="0"/>
          <w:marRight w:val="0"/>
          <w:marTop w:val="0"/>
          <w:marBottom w:val="0"/>
          <w:divBdr>
            <w:top w:val="none" w:sz="0" w:space="0" w:color="auto"/>
            <w:left w:val="none" w:sz="0" w:space="0" w:color="auto"/>
            <w:bottom w:val="none" w:sz="0" w:space="0" w:color="auto"/>
            <w:right w:val="none" w:sz="0" w:space="0" w:color="auto"/>
          </w:divBdr>
        </w:div>
      </w:divsChild>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485513948">
      <w:bodyDiv w:val="1"/>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16583527">
      <w:bodyDiv w:val="1"/>
      <w:marLeft w:val="0"/>
      <w:marRight w:val="0"/>
      <w:marTop w:val="0"/>
      <w:marBottom w:val="0"/>
      <w:divBdr>
        <w:top w:val="none" w:sz="0" w:space="0" w:color="auto"/>
        <w:left w:val="none" w:sz="0" w:space="0" w:color="auto"/>
        <w:bottom w:val="none" w:sz="0" w:space="0" w:color="auto"/>
        <w:right w:val="none" w:sz="0" w:space="0" w:color="auto"/>
      </w:divBdr>
    </w:div>
    <w:div w:id="723453732">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832985025">
      <w:bodyDiv w:val="1"/>
      <w:marLeft w:val="0"/>
      <w:marRight w:val="0"/>
      <w:marTop w:val="0"/>
      <w:marBottom w:val="0"/>
      <w:divBdr>
        <w:top w:val="none" w:sz="0" w:space="0" w:color="auto"/>
        <w:left w:val="none" w:sz="0" w:space="0" w:color="auto"/>
        <w:bottom w:val="none" w:sz="0" w:space="0" w:color="auto"/>
        <w:right w:val="none" w:sz="0" w:space="0" w:color="auto"/>
      </w:divBdr>
    </w:div>
    <w:div w:id="1019355082">
      <w:bodyDiv w:val="1"/>
      <w:marLeft w:val="0"/>
      <w:marRight w:val="0"/>
      <w:marTop w:val="0"/>
      <w:marBottom w:val="0"/>
      <w:divBdr>
        <w:top w:val="none" w:sz="0" w:space="0" w:color="auto"/>
        <w:left w:val="none" w:sz="0" w:space="0" w:color="auto"/>
        <w:bottom w:val="none" w:sz="0" w:space="0" w:color="auto"/>
        <w:right w:val="none" w:sz="0" w:space="0" w:color="auto"/>
      </w:divBdr>
    </w:div>
    <w:div w:id="1087464247">
      <w:bodyDiv w:val="1"/>
      <w:marLeft w:val="0"/>
      <w:marRight w:val="0"/>
      <w:marTop w:val="0"/>
      <w:marBottom w:val="0"/>
      <w:divBdr>
        <w:top w:val="none" w:sz="0" w:space="0" w:color="auto"/>
        <w:left w:val="none" w:sz="0" w:space="0" w:color="auto"/>
        <w:bottom w:val="none" w:sz="0" w:space="0" w:color="auto"/>
        <w:right w:val="none" w:sz="0" w:space="0" w:color="auto"/>
      </w:divBdr>
    </w:div>
    <w:div w:id="1177505489">
      <w:bodyDiv w:val="1"/>
      <w:marLeft w:val="0"/>
      <w:marRight w:val="0"/>
      <w:marTop w:val="0"/>
      <w:marBottom w:val="0"/>
      <w:divBdr>
        <w:top w:val="none" w:sz="0" w:space="0" w:color="auto"/>
        <w:left w:val="none" w:sz="0" w:space="0" w:color="auto"/>
        <w:bottom w:val="none" w:sz="0" w:space="0" w:color="auto"/>
        <w:right w:val="none" w:sz="0" w:space="0" w:color="auto"/>
      </w:divBdr>
    </w:div>
    <w:div w:id="1276672635">
      <w:bodyDiv w:val="1"/>
      <w:marLeft w:val="0"/>
      <w:marRight w:val="0"/>
      <w:marTop w:val="0"/>
      <w:marBottom w:val="0"/>
      <w:divBdr>
        <w:top w:val="none" w:sz="0" w:space="0" w:color="auto"/>
        <w:left w:val="none" w:sz="0" w:space="0" w:color="auto"/>
        <w:bottom w:val="none" w:sz="0" w:space="0" w:color="auto"/>
        <w:right w:val="none" w:sz="0" w:space="0" w:color="auto"/>
      </w:divBdr>
    </w:div>
    <w:div w:id="1308584757">
      <w:bodyDiv w:val="1"/>
      <w:marLeft w:val="0"/>
      <w:marRight w:val="0"/>
      <w:marTop w:val="0"/>
      <w:marBottom w:val="0"/>
      <w:divBdr>
        <w:top w:val="none" w:sz="0" w:space="0" w:color="auto"/>
        <w:left w:val="none" w:sz="0" w:space="0" w:color="auto"/>
        <w:bottom w:val="none" w:sz="0" w:space="0" w:color="auto"/>
        <w:right w:val="none" w:sz="0" w:space="0" w:color="auto"/>
      </w:divBdr>
    </w:div>
    <w:div w:id="1494488978">
      <w:bodyDiv w:val="1"/>
      <w:marLeft w:val="0"/>
      <w:marRight w:val="0"/>
      <w:marTop w:val="0"/>
      <w:marBottom w:val="0"/>
      <w:divBdr>
        <w:top w:val="none" w:sz="0" w:space="0" w:color="auto"/>
        <w:left w:val="none" w:sz="0" w:space="0" w:color="auto"/>
        <w:bottom w:val="none" w:sz="0" w:space="0" w:color="auto"/>
        <w:right w:val="none" w:sz="0" w:space="0" w:color="auto"/>
      </w:divBdr>
    </w:div>
    <w:div w:id="1719434578">
      <w:bodyDiv w:val="1"/>
      <w:marLeft w:val="0"/>
      <w:marRight w:val="0"/>
      <w:marTop w:val="0"/>
      <w:marBottom w:val="0"/>
      <w:divBdr>
        <w:top w:val="none" w:sz="0" w:space="0" w:color="auto"/>
        <w:left w:val="none" w:sz="0" w:space="0" w:color="auto"/>
        <w:bottom w:val="none" w:sz="0" w:space="0" w:color="auto"/>
        <w:right w:val="none" w:sz="0" w:space="0" w:color="auto"/>
      </w:divBdr>
    </w:div>
    <w:div w:id="1883905797">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20570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5351\Downloads\edu_hlavickovy_papir_cz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5593C3-D7CE-4F54-BB2A-9648181F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edu_hlavickovy_papir_cz_barva</Template>
  <TotalTime>0</TotalTime>
  <Pages>4</Pages>
  <Words>1724</Words>
  <Characters>9407</Characters>
  <Application>Microsoft Office Word</Application>
  <DocSecurity>0</DocSecurity>
  <Lines>78</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 Malachta</dc:creator>
  <cp:lastModifiedBy>Radovan Malachta</cp:lastModifiedBy>
  <cp:revision>43</cp:revision>
  <cp:lastPrinted>2020-01-04T17:40:00Z</cp:lastPrinted>
  <dcterms:created xsi:type="dcterms:W3CDTF">2022-02-17T09:54:00Z</dcterms:created>
  <dcterms:modified xsi:type="dcterms:W3CDTF">2022-03-24T21:27:00Z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