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4F56C41D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B93261">
        <w:t>4.</w:t>
      </w:r>
      <w:r w:rsidRPr="001F2E76">
        <w:t xml:space="preserve"> seminář</w:t>
      </w:r>
    </w:p>
    <w:p w14:paraId="33FFA6EC" w14:textId="77777777" w:rsidR="00D15223" w:rsidRDefault="001F2E76" w:rsidP="001F2E76">
      <w:pPr>
        <w:pStyle w:val="Nadpis2"/>
        <w:spacing w:before="0" w:after="0"/>
        <w:jc w:val="center"/>
      </w:pPr>
      <w:r w:rsidRPr="001F2E76">
        <w:t>OVp109 Občan a právo</w:t>
      </w:r>
    </w:p>
    <w:p w14:paraId="71B381AD" w14:textId="77777777" w:rsidR="001F2E76" w:rsidRDefault="001F2E76" w:rsidP="001F2E76">
      <w:pPr>
        <w:rPr>
          <w:lang w:eastAsia="ar-SA"/>
        </w:rPr>
      </w:pPr>
    </w:p>
    <w:p w14:paraId="1FB018CE" w14:textId="77777777" w:rsidR="00B93261" w:rsidRDefault="00B93261" w:rsidP="00B93261">
      <w:pPr>
        <w:pStyle w:val="Nadpis3"/>
        <w:rPr>
          <w:rFonts w:ascii="Times New Roman" w:hAnsi="Times New Roman"/>
        </w:rPr>
      </w:pPr>
      <w:r>
        <w:t>Prameny práva. Retroaktivita a analogie v právu. Právní řád ČR. Právo EU a mezinárodní právo. Právní normy EU.</w:t>
      </w:r>
    </w:p>
    <w:p w14:paraId="1FB824AC" w14:textId="3E59DC4D" w:rsidR="001F2E76" w:rsidRDefault="00155A31" w:rsidP="001F2E76">
      <w:pPr>
        <w:pStyle w:val="Nadpis4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</w:t>
      </w:r>
      <w:r w:rsidR="00B93261">
        <w:rPr>
          <w:lang w:eastAsia="ar-SA"/>
        </w:rPr>
        <w:t>4</w:t>
      </w:r>
      <w:r w:rsidR="001F2E76">
        <w:rPr>
          <w:lang w:eastAsia="ar-SA"/>
        </w:rPr>
        <w:t>. semináři</w:t>
      </w:r>
    </w:p>
    <w:p w14:paraId="2111D38C" w14:textId="77777777" w:rsidR="0015710C" w:rsidRDefault="0015710C" w:rsidP="0015710C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Charakterizujte pojem retroaktivita v právu, uveďte její druhy a konkrétní příklad.</w:t>
      </w:r>
    </w:p>
    <w:p w14:paraId="43ED5D0E" w14:textId="77777777" w:rsidR="0015710C" w:rsidRDefault="0015710C" w:rsidP="0015710C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Co to je analogie v právu? Rozlište mezí analogií práva a analogií zákona.</w:t>
      </w:r>
    </w:p>
    <w:p w14:paraId="7663954D" w14:textId="73142625" w:rsidR="001F2E76" w:rsidRDefault="00A44143" w:rsidP="00666DB8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Co </w:t>
      </w:r>
      <w:r w:rsidR="001E4E8A">
        <w:rPr>
          <w:lang w:eastAsia="ar-SA"/>
        </w:rPr>
        <w:t xml:space="preserve">rozumíte pod pojmem materiální pramen práva? Uveďte příklady z každodenního života, které </w:t>
      </w:r>
      <w:r w:rsidR="00456957">
        <w:rPr>
          <w:lang w:eastAsia="ar-SA"/>
        </w:rPr>
        <w:t>před 100 lety byly nepředstavitelné (a tudíž nebylo potřeba je regulovat) a nyní jsou součástí běžného života (a tudíž je potřeba je regulovat).</w:t>
      </w:r>
    </w:p>
    <w:p w14:paraId="10DF61C2" w14:textId="27135D47" w:rsidR="00A228CE" w:rsidRDefault="00456957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Co rozumíte pod pojmem formální prameny práva? Vyjmenujte je. </w:t>
      </w:r>
    </w:p>
    <w:p w14:paraId="2CEE36C0" w14:textId="5E51F747" w:rsidR="001A5142" w:rsidRDefault="001A5142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Zkuste svými slovy vysvětlit pojem soudní precedens a uveďte příklady zemí, kde tvoří pramen práva.</w:t>
      </w:r>
    </w:p>
    <w:p w14:paraId="0988435A" w14:textId="2665D7CB" w:rsidR="001A5142" w:rsidRDefault="001A5142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Charakterizujte pojem judikatura a uveď</w:t>
      </w:r>
      <w:r w:rsidR="0015710C">
        <w:rPr>
          <w:lang w:eastAsia="ar-SA"/>
        </w:rPr>
        <w:t>te</w:t>
      </w:r>
      <w:r>
        <w:rPr>
          <w:lang w:eastAsia="ar-SA"/>
        </w:rPr>
        <w:t xml:space="preserve">, zda je v ČR pramenem práva. </w:t>
      </w:r>
    </w:p>
    <w:p w14:paraId="150D9270" w14:textId="36F0F0A2" w:rsidR="001A5142" w:rsidRDefault="001A5142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Jmenujte příklad právního obyčeje a jmenujte příklady obecných právních zásad. </w:t>
      </w:r>
    </w:p>
    <w:p w14:paraId="544C587B" w14:textId="03C01430" w:rsidR="001A5142" w:rsidRDefault="001A5142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Co to je právní řád ČR (systém práva, soustava pramenů ČR)?</w:t>
      </w:r>
    </w:p>
    <w:p w14:paraId="7AD333C6" w14:textId="1FF76037" w:rsidR="001A5142" w:rsidRDefault="001A5142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Jaký význam má právní síla pro hierarchii pramenů?</w:t>
      </w:r>
    </w:p>
    <w:p w14:paraId="7032DAD2" w14:textId="2C145FEA" w:rsidR="001A5142" w:rsidRDefault="001A5142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Jak byste vysvětlili větu, že právní předpisy musí být v souladu s ústavním pořádkem ČR? Co tvoří ústavní pořádek ČR?</w:t>
      </w:r>
    </w:p>
    <w:p w14:paraId="24B04D54" w14:textId="5BA1E212" w:rsidR="0015710C" w:rsidRDefault="0015710C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Je Listina základních práv a svobod ČR ústavní zákon?</w:t>
      </w:r>
    </w:p>
    <w:p w14:paraId="204717FD" w14:textId="253C1D3D" w:rsidR="001A5142" w:rsidRDefault="001A5142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Vysvětlete podstatu zákonného opatření. Kdo vydává zákonná opatření?</w:t>
      </w:r>
    </w:p>
    <w:p w14:paraId="0E3A825B" w14:textId="415C8CA5" w:rsidR="001A5142" w:rsidRDefault="001A5142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Vyjmenujte podzákonné právní předpisy. Které předpisy jsou vydávány v tzv. přenesené působnosti a které v</w:t>
      </w:r>
      <w:r w:rsidR="0015710C">
        <w:rPr>
          <w:lang w:eastAsia="ar-SA"/>
        </w:rPr>
        <w:t> tzv.</w:t>
      </w:r>
      <w:r>
        <w:rPr>
          <w:lang w:eastAsia="ar-SA"/>
        </w:rPr>
        <w:t> samostatné působnosti?</w:t>
      </w:r>
    </w:p>
    <w:p w14:paraId="41B4E29B" w14:textId="2304AE86" w:rsidR="001A5142" w:rsidRDefault="001A5142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Co to je nález Ústavního soudu a</w:t>
      </w:r>
      <w:r w:rsidR="00846685">
        <w:rPr>
          <w:lang w:eastAsia="ar-SA"/>
        </w:rPr>
        <w:t xml:space="preserve"> co může stanovit?</w:t>
      </w:r>
    </w:p>
    <w:p w14:paraId="2CC57B3E" w14:textId="5FF3C450" w:rsidR="002871E3" w:rsidRDefault="00C274FB" w:rsidP="002871E3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Kde jsou zveřejňovány vnitrostátní právní akty a kde mezinárodní smlouvy?</w:t>
      </w:r>
    </w:p>
    <w:p w14:paraId="7939513F" w14:textId="53B8D03C" w:rsidR="00846685" w:rsidRDefault="00846685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Jak se utváří mezinárodní smlouva? Kým bývá mezinárodní smlouva tvořena?</w:t>
      </w:r>
    </w:p>
    <w:p w14:paraId="741967DC" w14:textId="12E46783" w:rsidR="00846685" w:rsidRDefault="00846685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Seznamte se s článkem 10 Ústavy ČR a podívejte se na podmínky, které musí být splněny, aby mezinárodní smlouva byla součástí českého právního řádu.</w:t>
      </w:r>
    </w:p>
    <w:p w14:paraId="5F63C742" w14:textId="6BC73F31" w:rsidR="00846685" w:rsidRDefault="00846685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Rozlište klasickou mezinárodní organizaci a Evropskou unii. </w:t>
      </w:r>
    </w:p>
    <w:p w14:paraId="55D03AA1" w14:textId="02ECEB30" w:rsidR="00846685" w:rsidRDefault="00846685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Vysvětlete rozdíl mezi primárním a sekundárním právem EU. Uveďte prameny primárního práva EU a uveďte prameny sekundárního práva EU.</w:t>
      </w:r>
    </w:p>
    <w:p w14:paraId="56075119" w14:textId="365E2A2C" w:rsidR="00846685" w:rsidRDefault="00846685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 xml:space="preserve">Kde jsou upraveny prameny sekundárního práva EU? </w:t>
      </w:r>
      <w:r w:rsidR="00997238">
        <w:rPr>
          <w:lang w:eastAsia="ar-SA"/>
        </w:rPr>
        <w:t xml:space="preserve">Charakterizujte je. </w:t>
      </w:r>
    </w:p>
    <w:p w14:paraId="5584BCD0" w14:textId="063628A1" w:rsidR="00997238" w:rsidRDefault="00997238" w:rsidP="00B93261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Můžete se Vy dovolávat unijní normy – jinými slovy, plynou Vám z unijních norem práva a povinnosti?</w:t>
      </w:r>
    </w:p>
    <w:p w14:paraId="75F6CF9C" w14:textId="2283795B" w:rsidR="0015710C" w:rsidRDefault="00997238" w:rsidP="0015710C">
      <w:pPr>
        <w:pStyle w:val="Odstavecseseznamem"/>
        <w:numPr>
          <w:ilvl w:val="0"/>
          <w:numId w:val="4"/>
        </w:numPr>
        <w:jc w:val="both"/>
        <w:rPr>
          <w:lang w:eastAsia="ar-SA"/>
        </w:rPr>
      </w:pPr>
      <w:r>
        <w:rPr>
          <w:lang w:eastAsia="ar-SA"/>
        </w:rPr>
        <w:t>Které orgány vykládají právo EU? Který orgán sjednocuje výklad EU?</w:t>
      </w:r>
    </w:p>
    <w:p w14:paraId="4E2ACB40" w14:textId="77777777" w:rsidR="0015710C" w:rsidRDefault="0015710C" w:rsidP="0015710C">
      <w:pPr>
        <w:pStyle w:val="Nadpis3"/>
        <w:spacing w:after="0"/>
        <w:rPr>
          <w:lang w:eastAsia="ar-SA"/>
        </w:rPr>
      </w:pPr>
    </w:p>
    <w:p w14:paraId="3403EEAE" w14:textId="28D3532E" w:rsidR="00155A31" w:rsidRDefault="0015710C" w:rsidP="0015710C">
      <w:pPr>
        <w:pStyle w:val="Nadpis3"/>
        <w:spacing w:after="0"/>
        <w:rPr>
          <w:lang w:eastAsia="ar-SA"/>
        </w:rPr>
      </w:pPr>
      <w:r>
        <w:rPr>
          <w:lang w:eastAsia="ar-SA"/>
        </w:rPr>
        <w:t>P</w:t>
      </w:r>
      <w:r w:rsidR="00155A31">
        <w:rPr>
          <w:lang w:eastAsia="ar-SA"/>
        </w:rPr>
        <w:t>raktické příklady</w:t>
      </w:r>
    </w:p>
    <w:p w14:paraId="30740C35" w14:textId="5AC43149" w:rsidR="003A7DE8" w:rsidRDefault="005F3737" w:rsidP="00B93261">
      <w:pPr>
        <w:pStyle w:val="Nadpis4"/>
      </w:pPr>
      <w:r>
        <w:t>Opakovací příklad k </w:t>
      </w:r>
      <w:r w:rsidR="00B93261">
        <w:t>3</w:t>
      </w:r>
      <w:r>
        <w:t>. semináři</w:t>
      </w:r>
    </w:p>
    <w:p w14:paraId="33A3B1F6" w14:textId="159DEFCA" w:rsidR="0015710C" w:rsidRDefault="004B6673" w:rsidP="0015710C">
      <w:r>
        <w:t>§ 5 odst. 2 školského zákona:</w:t>
      </w:r>
    </w:p>
    <w:p w14:paraId="6704C749" w14:textId="0F819626" w:rsidR="004B6673" w:rsidRDefault="004B6673" w:rsidP="0015710C">
      <w:pPr>
        <w:rPr>
          <w:rFonts w:cs="Arial"/>
          <w:i/>
          <w:color w:val="000000"/>
          <w:szCs w:val="20"/>
          <w:shd w:val="clear" w:color="auto" w:fill="FFFFFF"/>
        </w:rPr>
      </w:pPr>
      <w:r w:rsidRPr="004B6673">
        <w:rPr>
          <w:rFonts w:cs="Arial"/>
          <w:i/>
          <w:color w:val="000000"/>
          <w:szCs w:val="20"/>
          <w:shd w:val="clear" w:color="auto" w:fill="FFFFFF"/>
        </w:rPr>
        <w:t>Školní vzdělávací program pro vzdělávání, pro nějž není vydán rámcový vzdělávací program, stanoví zejména konkrétní cíle vzdělávání, délku, formy, obsah a časový plán vzdělávání, podmínky přijímání uchazečů, průběhu a ukončování vzdělávání, včetně podmínek pro vzdělávání žáků se speciálními vzdělávacími potřebami, označení dokladu o ukončeném vzdělání, pokud bude tento doklad vydáván. </w:t>
      </w:r>
    </w:p>
    <w:p w14:paraId="7969D81D" w14:textId="6C94C618" w:rsidR="004B6673" w:rsidRDefault="004B6673" w:rsidP="0015710C">
      <w:pPr>
        <w:rPr>
          <w:i/>
        </w:rPr>
      </w:pPr>
    </w:p>
    <w:p w14:paraId="228086C6" w14:textId="25678E51" w:rsidR="004B6673" w:rsidRDefault="004B6673" w:rsidP="004B6673">
      <w:pPr>
        <w:pStyle w:val="Odstavecseseznamem"/>
        <w:numPr>
          <w:ilvl w:val="0"/>
          <w:numId w:val="12"/>
        </w:numPr>
      </w:pPr>
      <w:r>
        <w:lastRenderedPageBreak/>
        <w:t>Uveďte, zda se jedná o normu přikazující, zakazující či povolující.</w:t>
      </w:r>
    </w:p>
    <w:p w14:paraId="10CB785E" w14:textId="4E54DA9B" w:rsidR="004B6673" w:rsidRDefault="004B6673" w:rsidP="004B6673">
      <w:pPr>
        <w:pStyle w:val="Odstavecseseznamem"/>
        <w:numPr>
          <w:ilvl w:val="0"/>
          <w:numId w:val="12"/>
        </w:numPr>
      </w:pPr>
      <w:r>
        <w:t>Obsahuje všechny tři části právní normy, tj. hypotézu, dispozici a sankci?</w:t>
      </w:r>
    </w:p>
    <w:p w14:paraId="28533BE2" w14:textId="20801366" w:rsidR="004B6673" w:rsidRDefault="004B6673" w:rsidP="004B6673">
      <w:pPr>
        <w:pStyle w:val="Odstavecseseznamem"/>
        <w:numPr>
          <w:ilvl w:val="0"/>
          <w:numId w:val="12"/>
        </w:numPr>
      </w:pPr>
      <w:r>
        <w:t>Uveďte, zda se jedná o právní normu kogentní či dispozitivní a svou odpověď zdůvodněte.</w:t>
      </w:r>
    </w:p>
    <w:p w14:paraId="6C7504F2" w14:textId="276771AA" w:rsidR="004B6673" w:rsidRDefault="004B6673" w:rsidP="004B6673">
      <w:pPr>
        <w:pStyle w:val="Odstavecseseznamem"/>
        <w:numPr>
          <w:ilvl w:val="0"/>
          <w:numId w:val="12"/>
        </w:numPr>
      </w:pPr>
      <w:r>
        <w:t xml:space="preserve">Jedná se o normu s demonstrativním, nebo taxativním výčtem? </w:t>
      </w:r>
    </w:p>
    <w:p w14:paraId="46805D86" w14:textId="01A0A83C" w:rsidR="004B6673" w:rsidRDefault="004B6673" w:rsidP="004B6673">
      <w:pPr>
        <w:pStyle w:val="Odstavecseseznamem"/>
        <w:numPr>
          <w:ilvl w:val="0"/>
          <w:numId w:val="12"/>
        </w:numPr>
      </w:pPr>
      <w:r>
        <w:t>V jaké formě je právní norma vydána?</w:t>
      </w:r>
    </w:p>
    <w:p w14:paraId="0B62C736" w14:textId="51D51EFD" w:rsidR="004B6673" w:rsidRDefault="004B6673" w:rsidP="004B6673">
      <w:pPr>
        <w:pStyle w:val="Odstavecseseznamem"/>
        <w:numPr>
          <w:ilvl w:val="0"/>
          <w:numId w:val="12"/>
        </w:numPr>
      </w:pPr>
      <w:r>
        <w:t>Uvedená data se vztahují ke školskému zákonu. Které z nich může znamenat platnost zákona, které z nich účinnost zákona a které z nich jednu z novel?</w:t>
      </w:r>
    </w:p>
    <w:p w14:paraId="29519C4D" w14:textId="10C158FB" w:rsidR="002D7369" w:rsidRDefault="004B6673" w:rsidP="00C7419C">
      <w:pPr>
        <w:pStyle w:val="Odstavecseseznamem"/>
        <w:numPr>
          <w:ilvl w:val="0"/>
          <w:numId w:val="0"/>
        </w:numPr>
        <w:pBdr>
          <w:bottom w:val="single" w:sz="6" w:space="1" w:color="auto"/>
        </w:pBdr>
        <w:ind w:left="720"/>
      </w:pPr>
      <w:r>
        <w:t>a) 1.1.2005</w:t>
      </w:r>
      <w:r w:rsidR="00C7419C">
        <w:tab/>
      </w:r>
      <w:r>
        <w:t>b) 1.9.2015</w:t>
      </w:r>
      <w:r w:rsidR="00C7419C">
        <w:tab/>
      </w:r>
      <w:r>
        <w:t>c) 10.11.2004</w:t>
      </w:r>
    </w:p>
    <w:p w14:paraId="71E7FFE2" w14:textId="77777777" w:rsidR="00C7419C" w:rsidRDefault="00C7419C" w:rsidP="00C7419C">
      <w:pPr>
        <w:pStyle w:val="Odstavecseseznamem"/>
        <w:numPr>
          <w:ilvl w:val="0"/>
          <w:numId w:val="0"/>
        </w:numPr>
        <w:ind w:left="720"/>
      </w:pPr>
    </w:p>
    <w:p w14:paraId="665875BE" w14:textId="611A620D" w:rsidR="004B6673" w:rsidRDefault="004B6673" w:rsidP="004B6673">
      <w:pPr>
        <w:ind w:left="454" w:hanging="454"/>
      </w:pPr>
      <w:r>
        <w:t>§ 23 odst. 5 zákona o pedagogických pracovnících:</w:t>
      </w:r>
    </w:p>
    <w:p w14:paraId="4C3068F5" w14:textId="6775154B" w:rsidR="004B6673" w:rsidRDefault="004B6673" w:rsidP="004B6673">
      <w:pPr>
        <w:rPr>
          <w:i/>
        </w:rPr>
      </w:pPr>
      <w:r w:rsidRPr="004B6673">
        <w:rPr>
          <w:i/>
        </w:rPr>
        <w:t>Vláda stanoví nařízením rozsah přímé pedagogické činnosti pedagogických pracovníků škol zřizovaných ministerstvem, krajem, obcí a svazkem obcí.</w:t>
      </w:r>
    </w:p>
    <w:p w14:paraId="39784442" w14:textId="77777777" w:rsidR="002D7369" w:rsidRDefault="002D7369" w:rsidP="002D7369">
      <w:pPr>
        <w:pStyle w:val="Odstavecseseznamem"/>
        <w:numPr>
          <w:ilvl w:val="0"/>
          <w:numId w:val="13"/>
        </w:numPr>
      </w:pPr>
      <w:r>
        <w:t>Uveďte, zda se jedná o normu přikazující, zakazující či povolující.</w:t>
      </w:r>
    </w:p>
    <w:p w14:paraId="55DF787C" w14:textId="77777777" w:rsidR="002D7369" w:rsidRDefault="002D7369" w:rsidP="002D7369">
      <w:pPr>
        <w:pStyle w:val="Odstavecseseznamem"/>
        <w:numPr>
          <w:ilvl w:val="0"/>
          <w:numId w:val="13"/>
        </w:numPr>
      </w:pPr>
      <w:r>
        <w:t>Obsahuje všechny tři části právní normy, tj. hypotézu, dispozici a sankci?</w:t>
      </w:r>
    </w:p>
    <w:p w14:paraId="791E0516" w14:textId="58CE971F" w:rsidR="002D7369" w:rsidRDefault="002D7369" w:rsidP="002D7369">
      <w:pPr>
        <w:pStyle w:val="Odstavecseseznamem"/>
        <w:numPr>
          <w:ilvl w:val="0"/>
          <w:numId w:val="13"/>
        </w:numPr>
      </w:pPr>
      <w:r>
        <w:t>Jedná se o normu blanketovou, či odkazující? Svou odpověď zdůvodněte.</w:t>
      </w:r>
    </w:p>
    <w:p w14:paraId="0FB6073E" w14:textId="53F6CAB7" w:rsidR="002D7369" w:rsidRDefault="002D7369" w:rsidP="002D7369">
      <w:pPr>
        <w:pStyle w:val="Odstavecseseznamem"/>
        <w:numPr>
          <w:ilvl w:val="0"/>
          <w:numId w:val="13"/>
        </w:numPr>
        <w:pBdr>
          <w:bottom w:val="single" w:sz="6" w:space="1" w:color="auto"/>
        </w:pBdr>
      </w:pPr>
      <w:r>
        <w:t xml:space="preserve">Komu právní norma ukládá povinnost? Jaké je tedy její osobní působnost? </w:t>
      </w:r>
    </w:p>
    <w:p w14:paraId="48735B50" w14:textId="77C0241F" w:rsidR="002D7369" w:rsidRDefault="002D7369" w:rsidP="002D7369">
      <w:p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§ 2629 odst. 2 občanského zákoníku</w:t>
      </w:r>
    </w:p>
    <w:p w14:paraId="2F3CC25F" w14:textId="137346E4" w:rsidR="002D7369" w:rsidRPr="002D7369" w:rsidRDefault="002D7369" w:rsidP="002D7369">
      <w:pPr>
        <w:rPr>
          <w:i/>
        </w:rPr>
      </w:pPr>
      <w:r w:rsidRPr="002D7369">
        <w:rPr>
          <w:rFonts w:cs="Arial"/>
          <w:i/>
          <w:color w:val="000000"/>
          <w:szCs w:val="20"/>
          <w:shd w:val="clear" w:color="auto" w:fill="FFFFFF"/>
        </w:rPr>
        <w:t>Prováděcí právní předpis může v odůvodněných případech stanovit zkrácení doby uvedené v odstavci 1 pro některé části stavby až na dva roky. Ujednají-li strany zkrácení této doby, nepřihlíží se k tomu, je-li objednatel slabší stranou.</w:t>
      </w:r>
    </w:p>
    <w:p w14:paraId="18F4803E" w14:textId="08C3472D" w:rsidR="002D7369" w:rsidRDefault="002D7369" w:rsidP="002D7369">
      <w:pPr>
        <w:pStyle w:val="Odstavecseseznamem"/>
        <w:numPr>
          <w:ilvl w:val="0"/>
          <w:numId w:val="14"/>
        </w:numPr>
      </w:pPr>
      <w:r>
        <w:t>Uveďte, zda se druhá věta představuje o normu přikazující, zakazující či povolující.</w:t>
      </w:r>
    </w:p>
    <w:p w14:paraId="76E88B42" w14:textId="20ABC433" w:rsidR="002D7369" w:rsidRDefault="002D7369" w:rsidP="002D7369">
      <w:pPr>
        <w:pStyle w:val="Odstavecseseznamem"/>
        <w:numPr>
          <w:ilvl w:val="0"/>
          <w:numId w:val="14"/>
        </w:numPr>
      </w:pPr>
      <w:r>
        <w:t>Obsahuje druhá věta všechny tři části právní normy, tj. hypotézu, dispozici a sankci?</w:t>
      </w:r>
    </w:p>
    <w:p w14:paraId="1ACEECC7" w14:textId="30052704" w:rsidR="002D7369" w:rsidRDefault="002D7369" w:rsidP="002D7369">
      <w:pPr>
        <w:pStyle w:val="Odstavecseseznamem"/>
        <w:numPr>
          <w:ilvl w:val="0"/>
          <w:numId w:val="14"/>
        </w:numPr>
      </w:pPr>
      <w:r>
        <w:t>Uveďte, zda druhá věta představuje právní normu kogentní</w:t>
      </w:r>
      <w:r w:rsidR="00C274FB">
        <w:t xml:space="preserve">, </w:t>
      </w:r>
      <w:r>
        <w:t>či dispozitivní</w:t>
      </w:r>
      <w:r w:rsidR="00C274FB">
        <w:t>,</w:t>
      </w:r>
      <w:r>
        <w:t xml:space="preserve"> a svou odpověď zdůvodněte. Vycházejte ze slovního znění, nikoliv z předpisu, kde je upravena.</w:t>
      </w:r>
    </w:p>
    <w:p w14:paraId="1814B199" w14:textId="1EC88C40" w:rsidR="002D7369" w:rsidRDefault="002D7369" w:rsidP="002D7369">
      <w:pPr>
        <w:pStyle w:val="Odstavecseseznamem"/>
        <w:numPr>
          <w:ilvl w:val="0"/>
          <w:numId w:val="14"/>
        </w:numPr>
        <w:pBdr>
          <w:bottom w:val="single" w:sz="6" w:space="1" w:color="auto"/>
        </w:pBdr>
      </w:pPr>
      <w:r>
        <w:t>První věta je normou blanketovou, či odkazující? Svou odpověď zdůvodněte.</w:t>
      </w:r>
    </w:p>
    <w:p w14:paraId="0EB92A40" w14:textId="7E28FA3A" w:rsidR="002D7369" w:rsidRDefault="002D7369" w:rsidP="002D7369">
      <w:pPr>
        <w:pStyle w:val="Odstavecseseznamem"/>
        <w:numPr>
          <w:ilvl w:val="0"/>
          <w:numId w:val="14"/>
        </w:numPr>
        <w:pBdr>
          <w:bottom w:val="single" w:sz="6" w:space="1" w:color="auto"/>
        </w:pBdr>
      </w:pPr>
      <w:r>
        <w:t xml:space="preserve">Jedná se o normu soukromoprávní, nebo veřejnoprávní (druhá věta)? </w:t>
      </w:r>
    </w:p>
    <w:p w14:paraId="71DC75ED" w14:textId="70E20750" w:rsidR="002D7369" w:rsidRDefault="002D7369" w:rsidP="002D7369">
      <w:pPr>
        <w:pStyle w:val="Odstavecseseznamem"/>
        <w:numPr>
          <w:ilvl w:val="0"/>
          <w:numId w:val="14"/>
        </w:numPr>
        <w:pBdr>
          <w:bottom w:val="single" w:sz="6" w:space="1" w:color="auto"/>
        </w:pBdr>
      </w:pPr>
      <w:r>
        <w:t>Jedná se o normu hmotného práva, nebo procesního práva (druhá věta)?</w:t>
      </w:r>
    </w:p>
    <w:p w14:paraId="0E9C572A" w14:textId="4E926563" w:rsidR="002D7369" w:rsidRDefault="002D7369" w:rsidP="002D7369">
      <w:r>
        <w:t>§ 79 odst. 1 správního řádu:</w:t>
      </w:r>
    </w:p>
    <w:p w14:paraId="65D3CDA1" w14:textId="0779A7ED" w:rsidR="002D7369" w:rsidRDefault="002D7369" w:rsidP="002D7369">
      <w:pPr>
        <w:rPr>
          <w:rFonts w:cs="Arial"/>
          <w:i/>
          <w:color w:val="000000"/>
          <w:szCs w:val="20"/>
          <w:shd w:val="clear" w:color="auto" w:fill="FFFFFF"/>
        </w:rPr>
      </w:pPr>
      <w:r w:rsidRPr="002D7369">
        <w:rPr>
          <w:rFonts w:cs="Arial"/>
          <w:i/>
          <w:color w:val="000000"/>
          <w:szCs w:val="20"/>
          <w:shd w:val="clear" w:color="auto" w:fill="FFFFFF"/>
        </w:rPr>
        <w:t xml:space="preserve">Náklady řízení jsou zejména hotové výdaje účastníků a jejich zástupců, včetně správního poplatku, ušlý výdělek účastníků a jejich zákonných zástupců, náklady důkazů, </w:t>
      </w:r>
      <w:proofErr w:type="spellStart"/>
      <w:r w:rsidRPr="002D7369">
        <w:rPr>
          <w:rFonts w:cs="Arial"/>
          <w:i/>
          <w:color w:val="000000"/>
          <w:szCs w:val="20"/>
          <w:shd w:val="clear" w:color="auto" w:fill="FFFFFF"/>
        </w:rPr>
        <w:t>tlumočné</w:t>
      </w:r>
      <w:proofErr w:type="spellEnd"/>
      <w:r w:rsidRPr="002D7369">
        <w:rPr>
          <w:rFonts w:cs="Arial"/>
          <w:i/>
          <w:color w:val="000000"/>
          <w:szCs w:val="20"/>
          <w:shd w:val="clear" w:color="auto" w:fill="FFFFFF"/>
        </w:rPr>
        <w:t xml:space="preserve"> a odměna za zastupování.</w:t>
      </w:r>
    </w:p>
    <w:p w14:paraId="612BE4BF" w14:textId="362C4BE4" w:rsidR="00C274FB" w:rsidRDefault="00C274FB" w:rsidP="00C274FB">
      <w:pPr>
        <w:pStyle w:val="Odstavecseseznamem"/>
        <w:numPr>
          <w:ilvl w:val="0"/>
          <w:numId w:val="15"/>
        </w:numPr>
      </w:pPr>
      <w:r>
        <w:t>Jedná se o právní normu s taxativním, či demonstrativním výčtem? Zdůvodněte.</w:t>
      </w:r>
    </w:p>
    <w:p w14:paraId="7578BB10" w14:textId="30DCE814" w:rsidR="00C274FB" w:rsidRDefault="00C274FB" w:rsidP="00C274FB">
      <w:pPr>
        <w:pStyle w:val="Odstavecseseznamem"/>
        <w:numPr>
          <w:ilvl w:val="0"/>
          <w:numId w:val="15"/>
        </w:numPr>
      </w:pPr>
      <w:r>
        <w:t>Jedná se o právní normu veřejného, či soukromého práva? Zdůvodněte.</w:t>
      </w:r>
    </w:p>
    <w:p w14:paraId="11BED59C" w14:textId="6C5066A1" w:rsidR="004B6673" w:rsidRDefault="00C274FB" w:rsidP="004B6673">
      <w:pPr>
        <w:pStyle w:val="Odstavecseseznamem"/>
        <w:numPr>
          <w:ilvl w:val="0"/>
          <w:numId w:val="15"/>
        </w:numPr>
      </w:pPr>
      <w:r>
        <w:t>Jedná se o právní normu z oblasti hmotného práva, nebo procesního práva? Zdůvodněte.</w:t>
      </w:r>
    </w:p>
    <w:p w14:paraId="637E0D1F" w14:textId="77777777" w:rsidR="00C7419C" w:rsidRPr="002D7369" w:rsidRDefault="00C7419C" w:rsidP="00C7419C">
      <w:pPr>
        <w:pStyle w:val="Odstavecseseznamem"/>
        <w:numPr>
          <w:ilvl w:val="0"/>
          <w:numId w:val="0"/>
        </w:numPr>
        <w:ind w:left="720"/>
      </w:pPr>
    </w:p>
    <w:p w14:paraId="3B4552A0" w14:textId="14EF6027" w:rsidR="00C7419C" w:rsidRDefault="00C7419C" w:rsidP="00C7419C">
      <w:pPr>
        <w:pStyle w:val="Nadpis4"/>
      </w:pPr>
      <w:r>
        <w:t xml:space="preserve">Příklad </w:t>
      </w:r>
      <w:r>
        <w:t>1</w:t>
      </w:r>
    </w:p>
    <w:p w14:paraId="6D7F8CE1" w14:textId="77777777" w:rsidR="00C7419C" w:rsidRDefault="00C7419C" w:rsidP="00C7419C">
      <w:r>
        <w:t>Přečtěte si uvedený článek Listiny základních práv a svobod ČR (článek 40/6). Pro jaké právní odvětví platí zde uvedený výslovný zákaz retroaktivity? Jak článku rozumíte? Jaký druh retroaktivity je zde vyjádřen?</w:t>
      </w:r>
    </w:p>
    <w:p w14:paraId="514C7BE3" w14:textId="77777777" w:rsidR="00C7419C" w:rsidRPr="00D85032" w:rsidRDefault="00C7419C" w:rsidP="00C7419C">
      <w:r w:rsidRPr="00D85032">
        <w:rPr>
          <w:i/>
          <w:iCs/>
        </w:rPr>
        <w:t>Trestnost činu se posuzuje a trest se ukládá podle zákona účinného v době, kdy byl čin spáchán. Pozdějšího zákona se použije, jestliže je to pro pachatele příznivější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7E399FE2" w14:textId="77777777" w:rsidR="00C7419C" w:rsidRDefault="00C7419C" w:rsidP="00C7419C">
      <w:r>
        <w:t>Přečtěte si jedno ze závěrečných ustanovení občanského zákoníku (§ 3074/1). Jaký druh retroaktivity je zde vyjádřen? Jak svými slovy této právní normě rozumíte?</w:t>
      </w:r>
    </w:p>
    <w:p w14:paraId="03B79AF0" w14:textId="77777777" w:rsidR="00C7419C" w:rsidRPr="00C57793" w:rsidRDefault="00C7419C" w:rsidP="00C7419C">
      <w:pPr>
        <w:rPr>
          <w:i/>
          <w:iCs/>
        </w:rPr>
      </w:pPr>
      <w:r w:rsidRPr="00C57793">
        <w:rPr>
          <w:rFonts w:cs="Arial"/>
          <w:i/>
          <w:iCs/>
          <w:color w:val="000000"/>
          <w:szCs w:val="20"/>
        </w:rPr>
        <w:t>Nájem se řídí tímto zákonem ode dne nabytí jeho účinnosti, i když ke vzniku nájmu došlo před tímto dnem; vznik nájmu, jakož i práva a povinnosti vzniklé přede dnem nabytí účinnosti tohoto zákona se však posuzují podle dosavadních právních předpisů. To neplatí pro nájem movité věci ani pro pacht.</w:t>
      </w:r>
    </w:p>
    <w:p w14:paraId="6F050D17" w14:textId="6C3873B3" w:rsidR="00B3612C" w:rsidRDefault="00B3612C" w:rsidP="00B3612C">
      <w:pPr>
        <w:pStyle w:val="Nadpis4"/>
      </w:pPr>
      <w:r>
        <w:lastRenderedPageBreak/>
        <w:t xml:space="preserve">Příklad </w:t>
      </w:r>
      <w:r w:rsidR="00C7419C">
        <w:t>2</w:t>
      </w:r>
    </w:p>
    <w:p w14:paraId="04432A34" w14:textId="686E6527" w:rsidR="00C274FB" w:rsidRDefault="009F4D88" w:rsidP="00C274FB">
      <w:r>
        <w:t>Uveďte</w:t>
      </w:r>
      <w:r w:rsidR="00C274FB">
        <w:t xml:space="preserve">, zda se jedná o </w:t>
      </w:r>
      <w:r w:rsidR="00C274FB" w:rsidRPr="00C274FB">
        <w:rPr>
          <w:rFonts w:asciiTheme="majorHAnsi" w:eastAsiaTheme="majorEastAsia" w:hAnsiTheme="majorHAnsi" w:cstheme="majorBidi"/>
          <w:iCs/>
          <w:color w:val="0000DC"/>
        </w:rPr>
        <w:t>formální pramen práva,</w:t>
      </w:r>
      <w:r w:rsidR="00C274FB">
        <w:t xml:space="preserve"> či nikoliv</w:t>
      </w:r>
      <w:r w:rsidR="00A42A06">
        <w:t xml:space="preserve"> (v rámci České republiky)</w:t>
      </w:r>
      <w:r w:rsidR="00C274FB">
        <w:t>.</w:t>
      </w:r>
      <w:r>
        <w:t xml:space="preserve"> Pokud se nejedná o formální pramen práva, zamyslete se, o co v daném případě může jít.</w:t>
      </w:r>
    </w:p>
    <w:p w14:paraId="1BE29416" w14:textId="1715E170" w:rsidR="00C274FB" w:rsidRDefault="00C274FB" w:rsidP="00C274FB">
      <w:pPr>
        <w:pStyle w:val="Odstavecseseznamem"/>
        <w:numPr>
          <w:ilvl w:val="0"/>
          <w:numId w:val="16"/>
        </w:numPr>
      </w:pPr>
      <w:r>
        <w:t>výskyt nového onemocnění COVID-19</w:t>
      </w:r>
    </w:p>
    <w:p w14:paraId="7B84718A" w14:textId="6C9DC00D" w:rsidR="00C274FB" w:rsidRDefault="00C274FB" w:rsidP="00C274FB">
      <w:pPr>
        <w:pStyle w:val="Odstavecseseznamem"/>
        <w:numPr>
          <w:ilvl w:val="0"/>
          <w:numId w:val="16"/>
        </w:numPr>
      </w:pPr>
      <w:r>
        <w:t>z</w:t>
      </w:r>
      <w:r w:rsidRPr="00C274FB">
        <w:t>ákon o mimořádných opatřeních při epidemii onemocnění COVID-19</w:t>
      </w:r>
    </w:p>
    <w:p w14:paraId="7ADDA882" w14:textId="4E337E61" w:rsidR="0014098B" w:rsidRDefault="0014098B" w:rsidP="0014098B">
      <w:pPr>
        <w:pStyle w:val="Odstavecseseznamem"/>
        <w:numPr>
          <w:ilvl w:val="0"/>
          <w:numId w:val="16"/>
        </w:numPr>
      </w:pPr>
      <w:r>
        <w:t>občanský zákoník</w:t>
      </w:r>
    </w:p>
    <w:p w14:paraId="2DBB93F0" w14:textId="2884330B" w:rsidR="00C274FB" w:rsidRDefault="00C274FB" w:rsidP="00C274FB">
      <w:pPr>
        <w:pStyle w:val="Odstavecseseznamem"/>
        <w:numPr>
          <w:ilvl w:val="0"/>
          <w:numId w:val="16"/>
        </w:numPr>
      </w:pPr>
      <w:r>
        <w:t xml:space="preserve">kupní smlouva mezi prodávajícím a kupujícím </w:t>
      </w:r>
    </w:p>
    <w:p w14:paraId="72A704BC" w14:textId="748912DD" w:rsidR="0014098B" w:rsidRDefault="0014098B" w:rsidP="00C274FB">
      <w:pPr>
        <w:pStyle w:val="Odstavecseseznamem"/>
        <w:numPr>
          <w:ilvl w:val="0"/>
          <w:numId w:val="16"/>
        </w:numPr>
      </w:pPr>
      <w:r>
        <w:t>trestní řád</w:t>
      </w:r>
    </w:p>
    <w:p w14:paraId="2A03C182" w14:textId="77777777" w:rsidR="00C274FB" w:rsidRDefault="00C274FB" w:rsidP="00C274FB">
      <w:pPr>
        <w:pStyle w:val="Odstavecseseznamem"/>
        <w:numPr>
          <w:ilvl w:val="0"/>
          <w:numId w:val="16"/>
        </w:numPr>
      </w:pPr>
      <w:r>
        <w:t>změna formy vlády z demokracie na autokracii</w:t>
      </w:r>
    </w:p>
    <w:p w14:paraId="1F105B2A" w14:textId="77777777" w:rsidR="009F4D88" w:rsidRDefault="00C274FB" w:rsidP="00C274FB">
      <w:pPr>
        <w:pStyle w:val="Odstavecseseznamem"/>
        <w:numPr>
          <w:ilvl w:val="0"/>
          <w:numId w:val="16"/>
        </w:numPr>
      </w:pPr>
      <w:r>
        <w:t>mezinárodní smlouva</w:t>
      </w:r>
      <w:r w:rsidRPr="00C274FB">
        <w:t xml:space="preserve"> o právní pomoci v občanských věcech mezi Českou republikou a Rumunskem</w:t>
      </w:r>
    </w:p>
    <w:p w14:paraId="7916972B" w14:textId="632A6DF8" w:rsidR="00C274FB" w:rsidRDefault="009F4D88" w:rsidP="00C274FB">
      <w:pPr>
        <w:pStyle w:val="Odstavecseseznamem"/>
        <w:numPr>
          <w:ilvl w:val="0"/>
          <w:numId w:val="16"/>
        </w:numPr>
      </w:pPr>
      <w:r>
        <w:t>pracovní smlouva mezi zaměstnavatelem a zaměstnancem</w:t>
      </w:r>
      <w:r w:rsidR="00C274FB">
        <w:t xml:space="preserve"> </w:t>
      </w:r>
    </w:p>
    <w:p w14:paraId="090FC68F" w14:textId="3DD093FE" w:rsidR="00C274FB" w:rsidRDefault="00C274FB" w:rsidP="00C274FB">
      <w:pPr>
        <w:pStyle w:val="Odstavecseseznamem"/>
        <w:numPr>
          <w:ilvl w:val="0"/>
          <w:numId w:val="16"/>
        </w:numPr>
      </w:pPr>
      <w:r>
        <w:t>rozsudek Městského soudu v</w:t>
      </w:r>
      <w:r w:rsidR="009977F5">
        <w:t> </w:t>
      </w:r>
      <w:r>
        <w:t>Brně</w:t>
      </w:r>
      <w:r w:rsidR="009977F5">
        <w:t xml:space="preserve"> ve věci krádeže</w:t>
      </w:r>
    </w:p>
    <w:p w14:paraId="05CA4042" w14:textId="0EE37019" w:rsidR="009977F5" w:rsidRDefault="009977F5" w:rsidP="00C274FB">
      <w:pPr>
        <w:pStyle w:val="Odstavecseseznamem"/>
        <w:numPr>
          <w:ilvl w:val="0"/>
          <w:numId w:val="16"/>
        </w:numPr>
      </w:pPr>
      <w:r>
        <w:t>o</w:t>
      </w:r>
      <w:r w:rsidRPr="009977F5">
        <w:t>becně závazná vyhláška statutárního města Brna o místních poplatcích</w:t>
      </w:r>
    </w:p>
    <w:p w14:paraId="1B4C84C1" w14:textId="19BF5CE0" w:rsidR="00A42A06" w:rsidRDefault="00A42A06" w:rsidP="00C274FB">
      <w:pPr>
        <w:pStyle w:val="Odstavecseseznamem"/>
        <w:numPr>
          <w:ilvl w:val="0"/>
          <w:numId w:val="16"/>
        </w:numPr>
      </w:pPr>
      <w:r>
        <w:t xml:space="preserve">nařízení EU </w:t>
      </w:r>
      <w:r w:rsidRPr="00A42A06">
        <w:t>o ochraně fyzických osob v souvislosti se zpracováním osobních údajů a o volném pohybu těchto údajů</w:t>
      </w:r>
      <w:r>
        <w:t xml:space="preserve"> (GDPR)</w:t>
      </w:r>
    </w:p>
    <w:p w14:paraId="13274727" w14:textId="777BC20B" w:rsidR="009977F5" w:rsidRDefault="009F4D88" w:rsidP="00DE15FD">
      <w:pPr>
        <w:pStyle w:val="Odstavecseseznamem"/>
        <w:numPr>
          <w:ilvl w:val="0"/>
          <w:numId w:val="16"/>
        </w:numPr>
      </w:pPr>
      <w:r>
        <w:t>n</w:t>
      </w:r>
      <w:r w:rsidRPr="009F4D88">
        <w:t>ález Ústavního soudu</w:t>
      </w:r>
      <w:r>
        <w:t>, kterým se rušila část zákona o pomoci v hmotné nouzi</w:t>
      </w:r>
    </w:p>
    <w:p w14:paraId="61D0139C" w14:textId="72062C55" w:rsidR="009F4D88" w:rsidRDefault="009F4D88" w:rsidP="00DE15FD">
      <w:pPr>
        <w:pStyle w:val="Odstavecseseznamem"/>
        <w:numPr>
          <w:ilvl w:val="0"/>
          <w:numId w:val="16"/>
        </w:numPr>
      </w:pPr>
      <w:r>
        <w:t xml:space="preserve">směrnice EU o právech spotřebitelů </w:t>
      </w:r>
    </w:p>
    <w:p w14:paraId="71DFB8EE" w14:textId="5A5C1752" w:rsidR="009F4D88" w:rsidRDefault="009F4D88" w:rsidP="00DE15FD">
      <w:pPr>
        <w:pStyle w:val="Odstavecseseznamem"/>
        <w:numPr>
          <w:ilvl w:val="0"/>
          <w:numId w:val="16"/>
        </w:numPr>
      </w:pPr>
      <w:r>
        <w:t>darovací smlouva</w:t>
      </w:r>
    </w:p>
    <w:p w14:paraId="19F79376" w14:textId="72CE0DEF" w:rsidR="009F4D88" w:rsidRDefault="009F4D88" w:rsidP="00DE15FD">
      <w:pPr>
        <w:pStyle w:val="Odstavecseseznamem"/>
        <w:numPr>
          <w:ilvl w:val="0"/>
          <w:numId w:val="16"/>
        </w:numPr>
      </w:pPr>
      <w:r>
        <w:t xml:space="preserve">zákonné opatření o dani z nabytí nemovitých věcí </w:t>
      </w:r>
    </w:p>
    <w:p w14:paraId="65F97EDC" w14:textId="66AB9BF3" w:rsidR="009F4D88" w:rsidRDefault="009F4D88" w:rsidP="00DE15FD">
      <w:pPr>
        <w:pStyle w:val="Odstavecseseznamem"/>
        <w:numPr>
          <w:ilvl w:val="0"/>
          <w:numId w:val="16"/>
        </w:numPr>
      </w:pPr>
      <w:r>
        <w:t>trestní příkaz Okresního soudu Brno-venkov</w:t>
      </w:r>
      <w:r w:rsidR="0030634D">
        <w:t xml:space="preserve"> (typ rozhodnutí soudu) </w:t>
      </w:r>
    </w:p>
    <w:p w14:paraId="23CD1BF4" w14:textId="05095BA9" w:rsidR="009F4D88" w:rsidRDefault="009F4D88" w:rsidP="00DE15FD">
      <w:pPr>
        <w:pStyle w:val="Odstavecseseznamem"/>
        <w:numPr>
          <w:ilvl w:val="0"/>
          <w:numId w:val="16"/>
        </w:numPr>
      </w:pPr>
      <w:r>
        <w:t>mezinárodní úmluva o smlouvách o mezinárodní koupi zboží (ČR je smluvním státem)</w:t>
      </w:r>
    </w:p>
    <w:p w14:paraId="530E17BE" w14:textId="77777777" w:rsidR="009F4D88" w:rsidRDefault="009F4D88" w:rsidP="009F4D88">
      <w:pPr>
        <w:pStyle w:val="Odstavecseseznamem"/>
        <w:numPr>
          <w:ilvl w:val="0"/>
          <w:numId w:val="0"/>
        </w:numPr>
        <w:ind w:left="720"/>
      </w:pPr>
    </w:p>
    <w:p w14:paraId="19032841" w14:textId="4F9ACEE9" w:rsidR="009C5B40" w:rsidRDefault="009C5B40" w:rsidP="009C5B40">
      <w:pPr>
        <w:pStyle w:val="Nadpis4"/>
      </w:pPr>
      <w:r>
        <w:t xml:space="preserve">Příklad </w:t>
      </w:r>
      <w:r w:rsidR="00C7419C">
        <w:t>3</w:t>
      </w:r>
    </w:p>
    <w:p w14:paraId="6F1F526C" w14:textId="0E6FD253" w:rsidR="00184A55" w:rsidRDefault="00184A55" w:rsidP="00184A55">
      <w:r>
        <w:t xml:space="preserve">Vyberte, jaký právní předpis má </w:t>
      </w:r>
      <w:r w:rsidR="0030634D">
        <w:t xml:space="preserve">či měl </w:t>
      </w:r>
      <w:r>
        <w:t xml:space="preserve">z uvedené dvojice </w:t>
      </w:r>
      <w:r w:rsidRPr="006E0A36">
        <w:rPr>
          <w:rFonts w:asciiTheme="majorHAnsi" w:eastAsiaTheme="majorEastAsia" w:hAnsiTheme="majorHAnsi" w:cstheme="majorBidi"/>
          <w:iCs/>
          <w:color w:val="0000DC"/>
        </w:rPr>
        <w:t>vyšší právní sílu</w:t>
      </w:r>
      <w:r>
        <w:t>:</w:t>
      </w:r>
    </w:p>
    <w:p w14:paraId="335F70F9" w14:textId="466AE330" w:rsidR="00184A55" w:rsidRDefault="00457876" w:rsidP="00184A55">
      <w:pPr>
        <w:pStyle w:val="Odstavecseseznamem"/>
        <w:numPr>
          <w:ilvl w:val="0"/>
          <w:numId w:val="17"/>
        </w:numPr>
      </w:pPr>
      <w:r>
        <w:t>občanský zákoník</w:t>
      </w:r>
      <w:r w:rsidR="00361099">
        <w:t xml:space="preserve"> – Ústava ČR</w:t>
      </w:r>
    </w:p>
    <w:p w14:paraId="4230F72E" w14:textId="68522DAB" w:rsidR="00457876" w:rsidRDefault="00457876" w:rsidP="00457876">
      <w:pPr>
        <w:pStyle w:val="Odstavecseseznamem"/>
        <w:numPr>
          <w:ilvl w:val="0"/>
          <w:numId w:val="17"/>
        </w:numPr>
      </w:pPr>
      <w:r>
        <w:t>trestní zákoník – n</w:t>
      </w:r>
      <w:r w:rsidRPr="00457876">
        <w:t>ařízení vlády o seznamech návykových látek</w:t>
      </w:r>
    </w:p>
    <w:p w14:paraId="33AEE611" w14:textId="44CE824D" w:rsidR="00200D56" w:rsidRPr="00184A55" w:rsidRDefault="00200D56" w:rsidP="00200D56">
      <w:pPr>
        <w:pStyle w:val="Odstavecseseznamem"/>
        <w:numPr>
          <w:ilvl w:val="0"/>
          <w:numId w:val="17"/>
        </w:numPr>
      </w:pPr>
      <w:r>
        <w:t>nařízení vlády o minimální mzdě – zákoník práce</w:t>
      </w:r>
    </w:p>
    <w:p w14:paraId="6EB1E18C" w14:textId="6B8765EB" w:rsidR="00457876" w:rsidRDefault="00457876" w:rsidP="00457876">
      <w:pPr>
        <w:pStyle w:val="Odstavecseseznamem"/>
        <w:numPr>
          <w:ilvl w:val="0"/>
          <w:numId w:val="17"/>
        </w:numPr>
      </w:pPr>
      <w:r>
        <w:t xml:space="preserve">obecně závazná vyhláška obce </w:t>
      </w:r>
      <w:r w:rsidRPr="00457876">
        <w:t>o stanovení koeficientu pro výpočet daně z nemovitých věcí</w:t>
      </w:r>
      <w:r>
        <w:t xml:space="preserve"> – zákonné opatření o dani z nabytí nemovitých věcí </w:t>
      </w:r>
    </w:p>
    <w:p w14:paraId="63A1913A" w14:textId="41699F9C" w:rsidR="002E4D87" w:rsidRDefault="002E4D87" w:rsidP="00457876">
      <w:pPr>
        <w:pStyle w:val="Odstavecseseznamem"/>
        <w:numPr>
          <w:ilvl w:val="0"/>
          <w:numId w:val="17"/>
        </w:numPr>
      </w:pPr>
      <w:r>
        <w:t>v</w:t>
      </w:r>
      <w:r w:rsidRPr="002E4D87">
        <w:t>yhláška</w:t>
      </w:r>
      <w:r>
        <w:t xml:space="preserve"> (ministerstva životního prostředí)</w:t>
      </w:r>
      <w:r w:rsidRPr="002E4D87">
        <w:t xml:space="preserve"> o podrobnostech nakládání s</w:t>
      </w:r>
      <w:r>
        <w:t> </w:t>
      </w:r>
      <w:r w:rsidRPr="002E4D87">
        <w:t>odpady</w:t>
      </w:r>
      <w:r>
        <w:t xml:space="preserve"> –</w:t>
      </w:r>
      <w:r w:rsidR="00200D56">
        <w:t xml:space="preserve"> obecně závazná vyhláška obce o</w:t>
      </w:r>
      <w:r w:rsidR="00200D56" w:rsidRPr="00200D56">
        <w:t xml:space="preserve"> stanovení obecního systému odpadového hospodářství</w:t>
      </w:r>
    </w:p>
    <w:p w14:paraId="0C1D0322" w14:textId="5566C278" w:rsidR="00200D56" w:rsidRDefault="00200D56" w:rsidP="00457876">
      <w:pPr>
        <w:pStyle w:val="Odstavecseseznamem"/>
        <w:numPr>
          <w:ilvl w:val="0"/>
          <w:numId w:val="17"/>
        </w:numPr>
      </w:pPr>
      <w:r>
        <w:t>vyhláška ministerstva práce a sociálních věcí – nařízení vlády</w:t>
      </w:r>
    </w:p>
    <w:p w14:paraId="623F69EB" w14:textId="77777777" w:rsidR="00C7419C" w:rsidRDefault="00C7419C" w:rsidP="00C7419C">
      <w:pPr>
        <w:pStyle w:val="Odstavecseseznamem"/>
        <w:numPr>
          <w:ilvl w:val="0"/>
          <w:numId w:val="0"/>
        </w:numPr>
        <w:ind w:left="720"/>
      </w:pPr>
    </w:p>
    <w:p w14:paraId="4D1160F5" w14:textId="0FFF6F8A" w:rsidR="00A010D0" w:rsidRDefault="00ED3140" w:rsidP="00A010D0">
      <w:pPr>
        <w:pStyle w:val="Nadpis4"/>
      </w:pPr>
      <w:r>
        <w:t>P</w:t>
      </w:r>
      <w:r w:rsidR="00A010D0">
        <w:t xml:space="preserve">říklad </w:t>
      </w:r>
      <w:r w:rsidR="00C7419C">
        <w:t>4</w:t>
      </w:r>
    </w:p>
    <w:p w14:paraId="5331EE0E" w14:textId="62449FE9" w:rsidR="006E0A36" w:rsidRDefault="006E0A36" w:rsidP="006E0A36">
      <w:pPr>
        <w:rPr>
          <w:rFonts w:asciiTheme="majorHAnsi" w:eastAsiaTheme="majorEastAsia" w:hAnsiTheme="majorHAnsi" w:cstheme="majorBidi"/>
          <w:iCs/>
          <w:color w:val="0000DC"/>
        </w:rPr>
      </w:pPr>
      <w:r>
        <w:t xml:space="preserve">Vyberte, jaký právní předpis má z uvedené dvojice </w:t>
      </w:r>
      <w:r>
        <w:rPr>
          <w:rFonts w:asciiTheme="majorHAnsi" w:eastAsiaTheme="majorEastAsia" w:hAnsiTheme="majorHAnsi" w:cstheme="majorBidi"/>
          <w:iCs/>
          <w:color w:val="0000DC"/>
        </w:rPr>
        <w:t>aplikační přednost</w:t>
      </w:r>
      <w:r w:rsidR="00F72413">
        <w:rPr>
          <w:rFonts w:asciiTheme="majorHAnsi" w:eastAsiaTheme="majorEastAsia" w:hAnsiTheme="majorHAnsi" w:cstheme="majorBidi"/>
          <w:iCs/>
          <w:color w:val="0000DC"/>
        </w:rPr>
        <w:t xml:space="preserve"> </w:t>
      </w:r>
      <w:r w:rsidR="00F72413" w:rsidRPr="00F72413">
        <w:rPr>
          <w:rFonts w:asciiTheme="majorHAnsi" w:eastAsiaTheme="majorEastAsia" w:hAnsiTheme="majorHAnsi" w:cstheme="majorBidi"/>
          <w:iCs/>
        </w:rPr>
        <w:t>a</w:t>
      </w:r>
      <w:r w:rsidR="00F72413">
        <w:rPr>
          <w:rFonts w:asciiTheme="majorHAnsi" w:eastAsiaTheme="majorEastAsia" w:hAnsiTheme="majorHAnsi" w:cstheme="majorBidi"/>
          <w:iCs/>
        </w:rPr>
        <w:t xml:space="preserve"> zdůvodněte, z čeho tato aplikační přednost vyplývá. </w:t>
      </w:r>
    </w:p>
    <w:p w14:paraId="42A22DB6" w14:textId="294E2343" w:rsidR="006E0A36" w:rsidRDefault="006E0A36" w:rsidP="006E0A36">
      <w:pPr>
        <w:pStyle w:val="Odstavecseseznamem"/>
        <w:numPr>
          <w:ilvl w:val="0"/>
          <w:numId w:val="19"/>
        </w:numPr>
      </w:pPr>
      <w:r>
        <w:t xml:space="preserve">nařízení Evropského parlamentu a Rady EU </w:t>
      </w:r>
      <w:r w:rsidRPr="006E0A36">
        <w:t>o příslušnosti a uznávání a výkonu soudních rozhodnutí v občanských a obchodních věcech</w:t>
      </w:r>
      <w:r>
        <w:t xml:space="preserve"> – zákon o mezinárodním právu soukromém</w:t>
      </w:r>
    </w:p>
    <w:p w14:paraId="18AB66C8" w14:textId="115A9324" w:rsidR="006E0A36" w:rsidRDefault="00167A89" w:rsidP="0092743D">
      <w:pPr>
        <w:pStyle w:val="Odstavecseseznamem"/>
        <w:numPr>
          <w:ilvl w:val="0"/>
          <w:numId w:val="19"/>
        </w:numPr>
      </w:pPr>
      <w:r>
        <w:t>občanský zákoník – mezinárodní úmluva o smlouvách o mezinárodní koupi zboží</w:t>
      </w:r>
    </w:p>
    <w:p w14:paraId="777D5328" w14:textId="3C3D1F48" w:rsidR="00F54CC3" w:rsidRPr="00F54CC3" w:rsidRDefault="00F54CC3" w:rsidP="00F54CC3"/>
    <w:p w14:paraId="2F22D308" w14:textId="77777777" w:rsidR="0021008A" w:rsidRPr="00436879" w:rsidRDefault="0021008A" w:rsidP="0021008A"/>
    <w:sectPr w:rsidR="0021008A" w:rsidRPr="00436879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42F" w14:textId="77777777" w:rsidR="00483E38" w:rsidRDefault="00483E38" w:rsidP="0036679C">
      <w:r>
        <w:separator/>
      </w:r>
    </w:p>
    <w:p w14:paraId="2788B4CA" w14:textId="77777777" w:rsidR="00483E38" w:rsidRDefault="00483E38"/>
  </w:endnote>
  <w:endnote w:type="continuationSeparator" w:id="0">
    <w:p w14:paraId="1FE13DEE" w14:textId="77777777" w:rsidR="00483E38" w:rsidRDefault="00483E38" w:rsidP="0036679C">
      <w:r>
        <w:continuationSeparator/>
      </w:r>
    </w:p>
    <w:p w14:paraId="1F11939A" w14:textId="77777777" w:rsidR="00483E38" w:rsidRDefault="00483E38"/>
  </w:endnote>
  <w:endnote w:type="continuationNotice" w:id="1">
    <w:p w14:paraId="54C296D5" w14:textId="77777777" w:rsidR="00483E38" w:rsidRDefault="00483E38" w:rsidP="0036679C"/>
    <w:p w14:paraId="4821508E" w14:textId="77777777" w:rsidR="00483E38" w:rsidRDefault="00483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099" w14:textId="77777777" w:rsidR="00483E38" w:rsidRPr="00A510E1" w:rsidRDefault="00483E38" w:rsidP="0036679C">
      <w:r w:rsidRPr="00A510E1">
        <w:separator/>
      </w:r>
    </w:p>
  </w:footnote>
  <w:footnote w:type="continuationSeparator" w:id="0">
    <w:p w14:paraId="22BF516F" w14:textId="77777777" w:rsidR="00483E38" w:rsidRDefault="00483E38" w:rsidP="0036679C">
      <w:r>
        <w:continuationSeparator/>
      </w:r>
    </w:p>
    <w:p w14:paraId="20A3CDD1" w14:textId="77777777" w:rsidR="00483E38" w:rsidRDefault="00483E38"/>
  </w:footnote>
  <w:footnote w:type="continuationNotice" w:id="1">
    <w:p w14:paraId="079BA6C3" w14:textId="77777777" w:rsidR="00483E38" w:rsidRDefault="00483E38" w:rsidP="0036679C"/>
    <w:p w14:paraId="79593F68" w14:textId="77777777" w:rsidR="00483E38" w:rsidRDefault="00483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9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14"/>
  </w:num>
  <w:num w:numId="15">
    <w:abstractNumId w:val="16"/>
  </w:num>
  <w:num w:numId="16">
    <w:abstractNumId w:val="4"/>
  </w:num>
  <w:num w:numId="17">
    <w:abstractNumId w:val="1"/>
  </w:num>
  <w:num w:numId="18">
    <w:abstractNumId w:val="13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B4378-3F65-4F3A-89DB-01BCE2979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3</Pages>
  <Words>1224</Words>
  <Characters>6625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35</cp:revision>
  <cp:lastPrinted>2020-01-04T17:40:00Z</cp:lastPrinted>
  <dcterms:created xsi:type="dcterms:W3CDTF">2022-02-17T09:54:00Z</dcterms:created>
  <dcterms:modified xsi:type="dcterms:W3CDTF">2022-03-04T14:43:00Z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