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6473" w14:textId="58FD41EB" w:rsidR="00396CDA" w:rsidRPr="00396CDA" w:rsidRDefault="00396CDA" w:rsidP="00396C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CDA">
        <w:rPr>
          <w:rFonts w:ascii="Times New Roman" w:hAnsi="Times New Roman" w:cs="Times New Roman"/>
          <w:b/>
          <w:bCs/>
          <w:sz w:val="24"/>
          <w:szCs w:val="24"/>
        </w:rPr>
        <w:t>Proveďte komplexní rozbor následujících souvětí: zakreslete plošný graf, vyznačte poměry mezi souřadně spojenými větami a druhy vedlejších vět.</w:t>
      </w:r>
    </w:p>
    <w:p w14:paraId="7AC0AB8D" w14:textId="49E6E7E0" w:rsidR="00396CDA" w:rsidRDefault="00396CDA" w:rsidP="00396CDA">
      <w:pPr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14:paraId="7D4A86EE" w14:textId="59939FAA" w:rsidR="008A31C6" w:rsidRDefault="008A31C6" w:rsidP="008A31C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</w:p>
    <w:p w14:paraId="142E4D62" w14:textId="65D779AA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34D52" wp14:editId="6E50928B">
                <wp:simplePos x="0" y="0"/>
                <wp:positionH relativeFrom="column">
                  <wp:posOffset>1386205</wp:posOffset>
                </wp:positionH>
                <wp:positionV relativeFrom="paragraph">
                  <wp:posOffset>146685</wp:posOffset>
                </wp:positionV>
                <wp:extent cx="152400" cy="371476"/>
                <wp:effectExtent l="5715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71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40C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09.15pt;margin-top:11.55pt;width:12pt;height:29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FED2" wp14:editId="1AF69A2A">
                <wp:simplePos x="0" y="0"/>
                <wp:positionH relativeFrom="column">
                  <wp:posOffset>214630</wp:posOffset>
                </wp:positionH>
                <wp:positionV relativeFrom="paragraph">
                  <wp:posOffset>146685</wp:posOffset>
                </wp:positionV>
                <wp:extent cx="581025" cy="438150"/>
                <wp:effectExtent l="38100" t="38100" r="285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40AA1" id="Přímá spojnice se šipkou 1" o:spid="_x0000_s1026" type="#_x0000_t32" style="position:absolute;margin-left:16.9pt;margin-top:11.55pt;width:45.75pt;height:3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1H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proto 3H</w:t>
      </w:r>
    </w:p>
    <w:p w14:paraId="79D41E19" w14:textId="6C548760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B5615" w14:textId="12AD515D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aby </w:t>
      </w:r>
      <w:proofErr w:type="gramStart"/>
      <w:r>
        <w:rPr>
          <w:rFonts w:ascii="Times New Roman" w:hAnsi="Times New Roman" w:cs="Times New Roman"/>
          <w:sz w:val="24"/>
          <w:szCs w:val="24"/>
        </w:rPr>
        <w:t>2V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který 4V a 5V</w:t>
      </w:r>
    </w:p>
    <w:p w14:paraId="01DA7221" w14:textId="34590008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předmětná</w:t>
      </w:r>
      <w:r>
        <w:rPr>
          <w:rFonts w:ascii="Times New Roman" w:hAnsi="Times New Roman" w:cs="Times New Roman"/>
          <w:sz w:val="24"/>
          <w:szCs w:val="24"/>
        </w:rPr>
        <w:tab/>
        <w:t>věta přívlastková</w:t>
      </w:r>
    </w:p>
    <w:p w14:paraId="2F275A9D" w14:textId="77777777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</w:p>
    <w:p w14:paraId="5F3080C3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 xml:space="preserve">Jisté je, že kaple byla v původním gotickém hradu věží, a noví vlastníci, </w:t>
      </w:r>
      <w:proofErr w:type="spellStart"/>
      <w:r w:rsidRPr="00963F87">
        <w:rPr>
          <w:rFonts w:ascii="Times New Roman" w:hAnsi="Times New Roman" w:cs="Times New Roman"/>
          <w:sz w:val="24"/>
          <w:szCs w:val="24"/>
        </w:rPr>
        <w:t>Pernštejnové</w:t>
      </w:r>
      <w:proofErr w:type="spellEnd"/>
      <w:r w:rsidRPr="00963F87">
        <w:rPr>
          <w:rFonts w:ascii="Times New Roman" w:hAnsi="Times New Roman" w:cs="Times New Roman"/>
          <w:sz w:val="24"/>
          <w:szCs w:val="24"/>
        </w:rPr>
        <w:t>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2C8AAF4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75344FB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14:paraId="608A321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0AF8AB2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14:paraId="5968A44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C82412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2DB4BB2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C0B260D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14:paraId="097D92E1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9E3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14:paraId="317879F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31A5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14:paraId="3DB590AD" w14:textId="77777777" w:rsidR="00347386" w:rsidRDefault="00347386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2A32A60" w14:textId="107B5C03" w:rsidR="00560C58" w:rsidRDefault="008E61DC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rotože celý areál prošel počátkem tisíciletí kompletní rekonstrukcí, která pečlivě dodržela jeho původní vzhled, můžeme se při návštěvě těšit na tradiční atmosféru, která se z našeho venkova už pomalu</w:t>
      </w:r>
      <w:r w:rsidR="00560C58">
        <w:rPr>
          <w:rFonts w:ascii="Times New Roman" w:hAnsi="Times New Roman" w:cs="Times New Roman"/>
          <w:sz w:val="24"/>
          <w:szCs w:val="24"/>
        </w:rPr>
        <w:t xml:space="preserve"> 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14:paraId="36B8C18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69330BF" w14:textId="39BC4905" w:rsidR="00560C58" w:rsidRPr="00963F87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kusů hovězího dobytka, dva tažní voli, čtyři ovce a dvě kozy.</w:t>
      </w:r>
      <w:r w:rsidR="00E72B1E"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sectPr w:rsidR="00560C58" w:rsidRPr="009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02"/>
    <w:rsid w:val="002D1B5D"/>
    <w:rsid w:val="00347386"/>
    <w:rsid w:val="00396CDA"/>
    <w:rsid w:val="00560C58"/>
    <w:rsid w:val="006907E9"/>
    <w:rsid w:val="00811830"/>
    <w:rsid w:val="008A31C6"/>
    <w:rsid w:val="008E61DC"/>
    <w:rsid w:val="00D14C9E"/>
    <w:rsid w:val="00DA5602"/>
    <w:rsid w:val="00E72B1E"/>
    <w:rsid w:val="00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ABB"/>
  <w15:docId w15:val="{3937EF7A-68A6-4E30-AD76-379FA373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8</cp:revision>
  <dcterms:created xsi:type="dcterms:W3CDTF">2019-11-01T13:30:00Z</dcterms:created>
  <dcterms:modified xsi:type="dcterms:W3CDTF">2020-11-19T16:52:00Z</dcterms:modified>
</cp:coreProperties>
</file>