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5C0F" w14:textId="6746CF32" w:rsidR="001F2E76" w:rsidRPr="001F2E76" w:rsidRDefault="001F2E76" w:rsidP="001F2E76">
      <w:pPr>
        <w:pStyle w:val="Heading2"/>
        <w:spacing w:before="0" w:after="0"/>
        <w:jc w:val="center"/>
      </w:pPr>
      <w:r w:rsidRPr="001F2E76">
        <w:t xml:space="preserve">Příprava na </w:t>
      </w:r>
      <w:r w:rsidR="00CD02BB">
        <w:t>1</w:t>
      </w:r>
      <w:r w:rsidRPr="001F2E76">
        <w:t>. seminář</w:t>
      </w:r>
    </w:p>
    <w:p w14:paraId="66D89685" w14:textId="77777777" w:rsidR="00D15223" w:rsidRDefault="001F2E76" w:rsidP="001F2E76">
      <w:pPr>
        <w:pStyle w:val="Heading2"/>
        <w:spacing w:before="0" w:after="0"/>
        <w:jc w:val="center"/>
      </w:pPr>
      <w:r w:rsidRPr="001F2E76">
        <w:t>OVp109 Občan a právo</w:t>
      </w:r>
    </w:p>
    <w:p w14:paraId="1E135BD0" w14:textId="77777777" w:rsidR="001F2E76" w:rsidRDefault="001F2E76" w:rsidP="001F2E76">
      <w:pPr>
        <w:rPr>
          <w:lang w:eastAsia="ar-SA"/>
        </w:rPr>
      </w:pPr>
    </w:p>
    <w:p w14:paraId="4B17B4AE" w14:textId="4488E661" w:rsidR="001F2E76" w:rsidRPr="001F2E76" w:rsidRDefault="00CD02BB" w:rsidP="00CD02BB">
      <w:pPr>
        <w:jc w:val="center"/>
        <w:rPr>
          <w:lang w:eastAsia="ar-SA"/>
        </w:rPr>
      </w:pPr>
      <w:r w:rsidRPr="00CD02BB">
        <w:rPr>
          <w:rFonts w:asciiTheme="majorHAnsi" w:eastAsiaTheme="majorEastAsia" w:hAnsiTheme="majorHAnsi" w:cstheme="majorBidi"/>
          <w:b/>
          <w:color w:val="0000DC"/>
          <w:sz w:val="24"/>
          <w:szCs w:val="24"/>
          <w:lang w:eastAsia="ar-SA"/>
        </w:rPr>
        <w:t>Základní pojmy z teorie práva – pojem právo, vztah práva a morálky, právní kultury. Právo subjektivní a objektivní, právo hmotné a procesní.</w:t>
      </w:r>
    </w:p>
    <w:p w14:paraId="677B64FB" w14:textId="77777777" w:rsidR="001F2E76" w:rsidRDefault="00155A31" w:rsidP="001F2E76">
      <w:pPr>
        <w:pStyle w:val="Heading4"/>
        <w:rPr>
          <w:lang w:eastAsia="ar-SA"/>
        </w:rPr>
      </w:pPr>
      <w:r>
        <w:rPr>
          <w:lang w:eastAsia="ar-SA"/>
        </w:rPr>
        <w:t>Kontrolní t</w:t>
      </w:r>
      <w:r w:rsidR="001F2E76">
        <w:rPr>
          <w:lang w:eastAsia="ar-SA"/>
        </w:rPr>
        <w:t>eoretické otázky k 1. semináři</w:t>
      </w:r>
    </w:p>
    <w:p w14:paraId="7C425779" w14:textId="77777777" w:rsidR="00CD02BB" w:rsidRPr="00CD02BB" w:rsidRDefault="00CD02BB" w:rsidP="00CD02BB">
      <w:pPr>
        <w:numPr>
          <w:ilvl w:val="0"/>
          <w:numId w:val="48"/>
        </w:numPr>
        <w:shd w:val="clear" w:color="auto" w:fill="FFFFFF"/>
        <w:spacing w:after="0" w:line="240" w:lineRule="auto"/>
        <w:jc w:val="left"/>
        <w:rPr>
          <w:lang w:eastAsia="ar-SA"/>
        </w:rPr>
      </w:pPr>
      <w:r w:rsidRPr="00CD02BB">
        <w:rPr>
          <w:lang w:eastAsia="ar-SA"/>
        </w:rPr>
        <w:t>Vymezte svými slovy pojmy právo, spravedlnost a morálka. </w:t>
      </w:r>
    </w:p>
    <w:p w14:paraId="1822BBBD" w14:textId="77777777" w:rsidR="00CD02BB" w:rsidRPr="00CD02BB" w:rsidRDefault="00CD02BB" w:rsidP="00CD02BB">
      <w:pPr>
        <w:numPr>
          <w:ilvl w:val="0"/>
          <w:numId w:val="48"/>
        </w:numPr>
        <w:shd w:val="clear" w:color="auto" w:fill="FFFFFF"/>
        <w:spacing w:after="0" w:line="240" w:lineRule="auto"/>
        <w:jc w:val="left"/>
        <w:rPr>
          <w:lang w:eastAsia="ar-SA"/>
        </w:rPr>
      </w:pPr>
      <w:r w:rsidRPr="00CD02BB">
        <w:rPr>
          <w:lang w:eastAsia="ar-SA"/>
        </w:rPr>
        <w:t>Zkuste charakterizovat vztah mezi právem a morálkou.</w:t>
      </w:r>
    </w:p>
    <w:p w14:paraId="07890207" w14:textId="755065D7" w:rsidR="00CD02BB" w:rsidRPr="00CD02BB" w:rsidRDefault="00CD02BB" w:rsidP="00CD02BB">
      <w:pPr>
        <w:numPr>
          <w:ilvl w:val="0"/>
          <w:numId w:val="48"/>
        </w:numPr>
        <w:shd w:val="clear" w:color="auto" w:fill="FFFFFF"/>
        <w:spacing w:after="0" w:line="240" w:lineRule="auto"/>
        <w:jc w:val="left"/>
        <w:rPr>
          <w:lang w:eastAsia="ar-SA"/>
        </w:rPr>
      </w:pPr>
      <w:r w:rsidRPr="00CD02BB">
        <w:rPr>
          <w:lang w:eastAsia="ar-SA"/>
        </w:rPr>
        <w:t>Jaký je rozdíl mezi právní normou a jinými normami, například morálními či náboženskými?</w:t>
      </w:r>
    </w:p>
    <w:p w14:paraId="2E1F7B25" w14:textId="77777777" w:rsidR="00CD02BB" w:rsidRPr="00CD02BB" w:rsidRDefault="00CD02BB" w:rsidP="00CD02BB">
      <w:pPr>
        <w:numPr>
          <w:ilvl w:val="0"/>
          <w:numId w:val="48"/>
        </w:numPr>
        <w:shd w:val="clear" w:color="auto" w:fill="FFFFFF"/>
        <w:spacing w:after="0" w:line="240" w:lineRule="auto"/>
        <w:jc w:val="left"/>
        <w:rPr>
          <w:lang w:eastAsia="ar-SA"/>
        </w:rPr>
      </w:pPr>
      <w:r w:rsidRPr="00CD02BB">
        <w:rPr>
          <w:lang w:eastAsia="ar-SA"/>
        </w:rPr>
        <w:t xml:space="preserve">Vysvětlete na příkladu pojem </w:t>
      </w:r>
      <w:proofErr w:type="spellStart"/>
      <w:r w:rsidRPr="00CD02BB">
        <w:rPr>
          <w:lang w:eastAsia="ar-SA"/>
        </w:rPr>
        <w:t>odmoralizování</w:t>
      </w:r>
      <w:proofErr w:type="spellEnd"/>
      <w:r w:rsidRPr="00CD02BB">
        <w:rPr>
          <w:lang w:eastAsia="ar-SA"/>
        </w:rPr>
        <w:t>.</w:t>
      </w:r>
    </w:p>
    <w:p w14:paraId="08C4018D" w14:textId="77777777" w:rsidR="00CD02BB" w:rsidRPr="00CD02BB" w:rsidRDefault="00CD02BB" w:rsidP="00CD02BB">
      <w:pPr>
        <w:numPr>
          <w:ilvl w:val="0"/>
          <w:numId w:val="48"/>
        </w:numPr>
        <w:shd w:val="clear" w:color="auto" w:fill="FFFFFF"/>
        <w:spacing w:after="0" w:line="240" w:lineRule="auto"/>
        <w:jc w:val="left"/>
        <w:rPr>
          <w:lang w:eastAsia="ar-SA"/>
        </w:rPr>
      </w:pPr>
      <w:r w:rsidRPr="00CD02BB">
        <w:rPr>
          <w:lang w:eastAsia="ar-SA"/>
        </w:rPr>
        <w:t>Vysvětlete pojem právní kultura a uveďte, jaké na světě existují. Stručně vymezte rozdíly mezi kontinentální a angloamerickou právní kulturou.</w:t>
      </w:r>
    </w:p>
    <w:p w14:paraId="627C4028" w14:textId="77777777" w:rsidR="00CD02BB" w:rsidRPr="00CD02BB" w:rsidRDefault="00CD02BB" w:rsidP="00CD02BB">
      <w:pPr>
        <w:numPr>
          <w:ilvl w:val="0"/>
          <w:numId w:val="48"/>
        </w:numPr>
        <w:shd w:val="clear" w:color="auto" w:fill="FFFFFF"/>
        <w:spacing w:after="0" w:line="240" w:lineRule="auto"/>
        <w:jc w:val="left"/>
        <w:rPr>
          <w:lang w:eastAsia="ar-SA"/>
        </w:rPr>
      </w:pPr>
      <w:r w:rsidRPr="00CD02BB">
        <w:rPr>
          <w:lang w:eastAsia="ar-SA"/>
        </w:rPr>
        <w:t>Jak rozumíte pojmu soudní precedens?</w:t>
      </w:r>
    </w:p>
    <w:p w14:paraId="53B638BD" w14:textId="77777777" w:rsidR="00CD02BB" w:rsidRPr="00CD02BB" w:rsidRDefault="00CD02BB" w:rsidP="00CD02BB">
      <w:pPr>
        <w:numPr>
          <w:ilvl w:val="0"/>
          <w:numId w:val="48"/>
        </w:numPr>
        <w:shd w:val="clear" w:color="auto" w:fill="FFFFFF"/>
        <w:spacing w:after="0" w:line="240" w:lineRule="auto"/>
        <w:jc w:val="left"/>
        <w:rPr>
          <w:lang w:eastAsia="ar-SA"/>
        </w:rPr>
      </w:pPr>
      <w:r w:rsidRPr="00CD02BB">
        <w:rPr>
          <w:lang w:eastAsia="ar-SA"/>
        </w:rPr>
        <w:t>Uveďte z každodenního života dva příklady zákazu, příkazu a dovolení.</w:t>
      </w:r>
    </w:p>
    <w:p w14:paraId="10AB8E51" w14:textId="62626F30" w:rsidR="00CD02BB" w:rsidRPr="00CD02BB" w:rsidRDefault="00CD02BB" w:rsidP="00CD02BB">
      <w:pPr>
        <w:numPr>
          <w:ilvl w:val="0"/>
          <w:numId w:val="48"/>
        </w:numPr>
        <w:shd w:val="clear" w:color="auto" w:fill="FFFFFF"/>
        <w:spacing w:after="0" w:line="240" w:lineRule="auto"/>
        <w:jc w:val="left"/>
        <w:rPr>
          <w:lang w:eastAsia="ar-SA"/>
        </w:rPr>
      </w:pPr>
      <w:r w:rsidRPr="00CD02BB">
        <w:rPr>
          <w:lang w:eastAsia="ar-SA"/>
        </w:rPr>
        <w:t>Co rozumíte pod pojmem subjektivní a objektivní právo?</w:t>
      </w:r>
    </w:p>
    <w:p w14:paraId="207F833B" w14:textId="77777777" w:rsidR="00CD02BB" w:rsidRPr="00CD02BB" w:rsidRDefault="00CD02BB" w:rsidP="00CD02BB">
      <w:pPr>
        <w:numPr>
          <w:ilvl w:val="0"/>
          <w:numId w:val="48"/>
        </w:numPr>
        <w:shd w:val="clear" w:color="auto" w:fill="FFFFFF"/>
        <w:spacing w:after="0" w:line="240" w:lineRule="auto"/>
        <w:jc w:val="left"/>
        <w:rPr>
          <w:lang w:eastAsia="ar-SA"/>
        </w:rPr>
      </w:pPr>
      <w:r w:rsidRPr="00CD02BB">
        <w:rPr>
          <w:lang w:eastAsia="ar-SA"/>
        </w:rPr>
        <w:t>Charakterizujte hmotné a procesní právo. Pro každou kategorii uveďte dva příklady zákonů, které obsahují typicky hmotněprávní normy a které obsahují typicky procesní normy.</w:t>
      </w:r>
    </w:p>
    <w:p w14:paraId="3B58BD7F" w14:textId="77777777" w:rsidR="00155A31" w:rsidRDefault="00155A31" w:rsidP="00155A31">
      <w:pPr>
        <w:pStyle w:val="ListParagraph"/>
        <w:numPr>
          <w:ilvl w:val="0"/>
          <w:numId w:val="0"/>
        </w:numPr>
        <w:ind w:left="720"/>
        <w:jc w:val="both"/>
        <w:rPr>
          <w:lang w:eastAsia="ar-SA"/>
        </w:rPr>
      </w:pPr>
    </w:p>
    <w:p w14:paraId="566A728C" w14:textId="77777777" w:rsidR="00155A31" w:rsidRDefault="00155A31" w:rsidP="00155A31">
      <w:pPr>
        <w:pStyle w:val="Heading3"/>
        <w:rPr>
          <w:lang w:eastAsia="ar-SA"/>
        </w:rPr>
      </w:pPr>
      <w:r>
        <w:rPr>
          <w:lang w:eastAsia="ar-SA"/>
        </w:rPr>
        <w:t>Praktické příklady</w:t>
      </w:r>
    </w:p>
    <w:p w14:paraId="4CB954A7" w14:textId="77777777" w:rsidR="002B4778" w:rsidRPr="00CF304A" w:rsidRDefault="002B4778" w:rsidP="002B4778">
      <w:pPr>
        <w:pStyle w:val="Heading4"/>
      </w:pPr>
      <w:r>
        <w:t>Příklad 1</w:t>
      </w:r>
    </w:p>
    <w:p w14:paraId="7CF164CE" w14:textId="77777777" w:rsidR="002B4778" w:rsidRDefault="002B4778" w:rsidP="002B4778">
      <w:pPr>
        <w:rPr>
          <w:lang w:eastAsia="ar-SA"/>
        </w:rPr>
      </w:pPr>
      <w:r>
        <w:rPr>
          <w:lang w:eastAsia="ar-SA"/>
        </w:rPr>
        <w:t xml:space="preserve">Jedná se o normu, která něco </w:t>
      </w:r>
      <w:r w:rsidRPr="00CD02BB">
        <w:rPr>
          <w:rStyle w:val="TabulkanadpisChar"/>
          <w:lang w:val="cs-CZ"/>
        </w:rPr>
        <w:t>zakazuje</w:t>
      </w:r>
      <w:r w:rsidRPr="00CD02BB">
        <w:rPr>
          <w:lang w:eastAsia="ar-SA"/>
        </w:rPr>
        <w:t xml:space="preserve">, </w:t>
      </w:r>
      <w:r w:rsidRPr="00CD02BB">
        <w:rPr>
          <w:rStyle w:val="TabulkanadpisChar"/>
          <w:lang w:val="cs-CZ"/>
        </w:rPr>
        <w:t>přikazuje</w:t>
      </w:r>
      <w:r w:rsidRPr="00CD02BB">
        <w:rPr>
          <w:lang w:eastAsia="ar-SA"/>
        </w:rPr>
        <w:t xml:space="preserve">, nebo </w:t>
      </w:r>
      <w:r w:rsidRPr="00CD02BB">
        <w:rPr>
          <w:rStyle w:val="TabulkanadpisChar"/>
          <w:lang w:val="cs-CZ"/>
        </w:rPr>
        <w:t>dovoluje</w:t>
      </w:r>
      <w:r w:rsidRPr="00CD02BB">
        <w:rPr>
          <w:lang w:eastAsia="ar-SA"/>
        </w:rPr>
        <w:t>?</w:t>
      </w:r>
      <w:r w:rsidR="007B1AD0">
        <w:rPr>
          <w:lang w:eastAsia="ar-SA"/>
        </w:rPr>
        <w:t xml:space="preserve"> Všechny normy pochází ze zákona o pedagogických pracovnících (zákon č. 563/2004 Sb.) nebo školského zákona (zákon č. 561/2004 Sb.)</w:t>
      </w:r>
    </w:p>
    <w:p w14:paraId="53B52061" w14:textId="77777777" w:rsidR="007B1AD0" w:rsidRPr="007B1AD0" w:rsidRDefault="007B1AD0" w:rsidP="007B1AD0">
      <w:pPr>
        <w:pStyle w:val="ListParagraph"/>
        <w:numPr>
          <w:ilvl w:val="0"/>
          <w:numId w:val="47"/>
        </w:numPr>
        <w:jc w:val="both"/>
        <w:rPr>
          <w:rFonts w:cs="Arial"/>
          <w:i/>
          <w:color w:val="000000"/>
          <w:szCs w:val="20"/>
          <w:shd w:val="clear" w:color="auto" w:fill="FFFFFF"/>
        </w:rPr>
      </w:pPr>
      <w:r w:rsidRPr="007B1AD0">
        <w:rPr>
          <w:rFonts w:cs="Arial"/>
          <w:i/>
          <w:color w:val="000000"/>
          <w:szCs w:val="20"/>
          <w:shd w:val="clear" w:color="auto" w:fill="FFFFFF"/>
        </w:rPr>
        <w:t>Pedagogičtí pracovníci mají po dobu výkonu své pedagogické činnosti povinnost dalšího vzdělávání, kterým si obnovují, udržují a doplňují kvalifikaci.</w:t>
      </w:r>
      <w:r>
        <w:rPr>
          <w:rFonts w:cs="Arial"/>
          <w:color w:val="000000"/>
          <w:szCs w:val="20"/>
          <w:shd w:val="clear" w:color="auto" w:fill="FFFFFF"/>
        </w:rPr>
        <w:t xml:space="preserve"> (§ 24 zákona o pedagogických pracovnících)</w:t>
      </w:r>
    </w:p>
    <w:p w14:paraId="66A818A8" w14:textId="77777777" w:rsidR="007B1AD0" w:rsidRPr="007B1AD0" w:rsidRDefault="007B1AD0" w:rsidP="007B1AD0">
      <w:pPr>
        <w:pStyle w:val="ListParagraph"/>
        <w:numPr>
          <w:ilvl w:val="0"/>
          <w:numId w:val="47"/>
        </w:numPr>
        <w:jc w:val="both"/>
        <w:rPr>
          <w:rFonts w:cs="Arial"/>
          <w:i/>
          <w:color w:val="000000"/>
          <w:szCs w:val="20"/>
          <w:shd w:val="clear" w:color="auto" w:fill="FFFFFF"/>
        </w:rPr>
      </w:pPr>
      <w:r w:rsidRPr="007B1AD0">
        <w:rPr>
          <w:rFonts w:cs="Arial"/>
          <w:i/>
          <w:color w:val="000000"/>
          <w:szCs w:val="20"/>
          <w:shd w:val="clear" w:color="auto" w:fill="FFFFFF"/>
        </w:rPr>
        <w:t>Školní řád nebo vnitřní řád může omezit nebo zakázat používání mobilních telefonů nebo jiných elektronických zařízení dětmi, žáky nebo studenty, s výjimkou jejich používání v nezbytném rozsahu ze zdravotních důvodů.</w:t>
      </w:r>
      <w:r>
        <w:rPr>
          <w:rFonts w:cs="Arial"/>
          <w:color w:val="000000"/>
          <w:szCs w:val="20"/>
          <w:shd w:val="clear" w:color="auto" w:fill="FFFFFF"/>
        </w:rPr>
        <w:t xml:space="preserve"> (§ 30 školského zákona) </w:t>
      </w:r>
    </w:p>
    <w:p w14:paraId="59C6C2B1" w14:textId="77777777" w:rsidR="002B4778" w:rsidRPr="002B4778" w:rsidRDefault="002B4778" w:rsidP="002B4778">
      <w:pPr>
        <w:pStyle w:val="ListParagraph"/>
        <w:numPr>
          <w:ilvl w:val="0"/>
          <w:numId w:val="47"/>
        </w:numPr>
        <w:jc w:val="both"/>
        <w:rPr>
          <w:rFonts w:cs="Arial"/>
          <w:i/>
          <w:color w:val="000000"/>
          <w:szCs w:val="20"/>
          <w:shd w:val="clear" w:color="auto" w:fill="FFFFFF"/>
        </w:rPr>
      </w:pPr>
      <w:r w:rsidRPr="002B4778">
        <w:rPr>
          <w:rFonts w:cs="Arial"/>
          <w:i/>
          <w:color w:val="000000"/>
          <w:szCs w:val="20"/>
          <w:shd w:val="clear" w:color="auto" w:fill="FFFFFF"/>
        </w:rPr>
        <w:t>Ve školách a školských zařízeních se zakazuje reklama, která je v rozporu s cíli a obsahem vzdělávání, a reklama, nabízení k prodeji nebo prodej výrobků ohrožujících zdraví, psychický nebo morální vývoj dětí, žáků a studentů</w:t>
      </w:r>
      <w:r w:rsidR="007B1AD0">
        <w:rPr>
          <w:rFonts w:cs="Arial"/>
          <w:i/>
          <w:color w:val="000000"/>
          <w:szCs w:val="20"/>
          <w:shd w:val="clear" w:color="auto" w:fill="FFFFFF"/>
        </w:rPr>
        <w:t>…..</w:t>
      </w:r>
      <w:r w:rsidRPr="002B4778">
        <w:rPr>
          <w:rFonts w:cs="Arial"/>
          <w:i/>
          <w:color w:val="000000"/>
          <w:szCs w:val="20"/>
          <w:shd w:val="clear" w:color="auto" w:fill="FFFFFF"/>
        </w:rPr>
        <w:t>.</w:t>
      </w:r>
      <w:r>
        <w:rPr>
          <w:rFonts w:cs="Arial"/>
          <w:i/>
          <w:color w:val="000000"/>
          <w:szCs w:val="20"/>
          <w:shd w:val="clear" w:color="auto" w:fill="FFFFFF"/>
        </w:rPr>
        <w:t xml:space="preserve"> </w:t>
      </w:r>
      <w:r>
        <w:rPr>
          <w:rFonts w:cs="Arial"/>
          <w:color w:val="000000"/>
          <w:szCs w:val="20"/>
          <w:shd w:val="clear" w:color="auto" w:fill="FFFFFF"/>
        </w:rPr>
        <w:t>(§ 32 školského zákona)</w:t>
      </w:r>
    </w:p>
    <w:p w14:paraId="3927DC17" w14:textId="77777777" w:rsidR="002B4778" w:rsidRPr="007B1AD0" w:rsidRDefault="002B4778" w:rsidP="002B4778">
      <w:pPr>
        <w:pStyle w:val="ListParagraph"/>
        <w:numPr>
          <w:ilvl w:val="0"/>
          <w:numId w:val="47"/>
        </w:numPr>
        <w:jc w:val="both"/>
        <w:rPr>
          <w:rFonts w:cs="Arial"/>
          <w:i/>
          <w:color w:val="000000"/>
          <w:szCs w:val="20"/>
          <w:shd w:val="clear" w:color="auto" w:fill="FFFFFF"/>
        </w:rPr>
      </w:pPr>
      <w:r w:rsidRPr="002B4778">
        <w:rPr>
          <w:rFonts w:cs="Arial"/>
          <w:i/>
          <w:color w:val="000000"/>
          <w:szCs w:val="20"/>
          <w:shd w:val="clear" w:color="auto" w:fill="FFFFFF"/>
        </w:rPr>
        <w:t>Každý má právo nahlédnout do všech materiálů týkajících se jeho osoby, které mají význam pro rozhodnutí o výsledku zkoušky.</w:t>
      </w:r>
      <w:r>
        <w:rPr>
          <w:rFonts w:cs="Arial"/>
          <w:color w:val="000000"/>
          <w:szCs w:val="20"/>
          <w:shd w:val="clear" w:color="auto" w:fill="FFFFFF"/>
        </w:rPr>
        <w:t xml:space="preserve"> (§ 82 školského zákona)</w:t>
      </w:r>
    </w:p>
    <w:p w14:paraId="49332563" w14:textId="77777777" w:rsidR="007B1AD0" w:rsidRPr="007B1AD0" w:rsidRDefault="007B1AD0" w:rsidP="002B4778">
      <w:pPr>
        <w:pStyle w:val="ListParagraph"/>
        <w:numPr>
          <w:ilvl w:val="0"/>
          <w:numId w:val="47"/>
        </w:numPr>
        <w:jc w:val="both"/>
        <w:rPr>
          <w:rFonts w:cs="Arial"/>
          <w:i/>
          <w:color w:val="000000"/>
          <w:szCs w:val="20"/>
          <w:shd w:val="clear" w:color="auto" w:fill="FFFFFF"/>
        </w:rPr>
      </w:pPr>
      <w:r w:rsidRPr="007B1AD0">
        <w:rPr>
          <w:rFonts w:cs="Arial"/>
          <w:i/>
          <w:color w:val="000000"/>
          <w:szCs w:val="20"/>
          <w:shd w:val="clear" w:color="auto" w:fill="FFFFFF"/>
        </w:rPr>
        <w:t xml:space="preserve">Ve školách a školských zařízeních není povolena činnost politických stran a politických hnutí ani jejich propagace. </w:t>
      </w:r>
      <w:r w:rsidRPr="007B1AD0">
        <w:rPr>
          <w:rFonts w:cs="Arial"/>
          <w:color w:val="000000"/>
          <w:szCs w:val="20"/>
          <w:shd w:val="clear" w:color="auto" w:fill="FFFFFF"/>
        </w:rPr>
        <w:t>(§ 32 školského zákona)</w:t>
      </w:r>
    </w:p>
    <w:p w14:paraId="4A2E284C" w14:textId="77777777" w:rsidR="007B1AD0" w:rsidRPr="007B1AD0" w:rsidRDefault="007B1AD0" w:rsidP="002B4778">
      <w:pPr>
        <w:pStyle w:val="ListParagraph"/>
        <w:numPr>
          <w:ilvl w:val="0"/>
          <w:numId w:val="47"/>
        </w:numPr>
        <w:jc w:val="both"/>
        <w:rPr>
          <w:rFonts w:cs="Arial"/>
          <w:i/>
          <w:color w:val="000000"/>
          <w:szCs w:val="20"/>
          <w:shd w:val="clear" w:color="auto" w:fill="FFFFFF"/>
        </w:rPr>
      </w:pPr>
      <w:r w:rsidRPr="007B1AD0">
        <w:rPr>
          <w:rFonts w:cs="Arial"/>
          <w:i/>
          <w:color w:val="000000"/>
          <w:szCs w:val="20"/>
          <w:shd w:val="clear" w:color="auto" w:fill="FFFFFF"/>
        </w:rPr>
        <w:t>Ředitel školy nebo ředitel zařízení sociálních služeb může nařídit pedagogickému pracovníkovi konání přímé pedagogické činnosti nad jemu stanovený rozsah nejvýše v rozsahu 4 hodin týdně, další hodiny s ním může dohodnout.</w:t>
      </w:r>
      <w:r>
        <w:rPr>
          <w:rFonts w:cs="Arial"/>
          <w:color w:val="000000"/>
          <w:szCs w:val="20"/>
          <w:shd w:val="clear" w:color="auto" w:fill="FFFFFF"/>
        </w:rPr>
        <w:t xml:space="preserve"> (§ 23 zákona o pedagogických pracovnících)</w:t>
      </w:r>
    </w:p>
    <w:p w14:paraId="67CCC393" w14:textId="77777777" w:rsidR="007B1AD0" w:rsidRPr="007B1AD0" w:rsidRDefault="007B1AD0" w:rsidP="002B4778">
      <w:pPr>
        <w:pStyle w:val="ListParagraph"/>
        <w:numPr>
          <w:ilvl w:val="0"/>
          <w:numId w:val="47"/>
        </w:numPr>
        <w:jc w:val="both"/>
        <w:rPr>
          <w:rFonts w:cs="Arial"/>
          <w:i/>
          <w:color w:val="000000"/>
          <w:szCs w:val="20"/>
          <w:shd w:val="clear" w:color="auto" w:fill="FFFFFF"/>
        </w:rPr>
      </w:pPr>
      <w:r w:rsidRPr="007B1AD0">
        <w:rPr>
          <w:rFonts w:cs="Arial"/>
          <w:i/>
          <w:color w:val="000000"/>
          <w:szCs w:val="20"/>
          <w:shd w:val="clear" w:color="auto" w:fill="FFFFFF"/>
        </w:rPr>
        <w:t>Pedagogický pracovník je povinen být na pracovišti zaměstnavatele v době stanovené rozvrhem jeho přímé pedagogické činnosti, v době stanovené rozvrhem jeho dohledu nad dětmi a žáky</w:t>
      </w:r>
      <w:r w:rsidR="00163DC8">
        <w:rPr>
          <w:rFonts w:cs="Arial"/>
          <w:i/>
          <w:color w:val="000000"/>
          <w:szCs w:val="20"/>
          <w:shd w:val="clear" w:color="auto" w:fill="FFFFFF"/>
        </w:rPr>
        <w:t>, ….</w:t>
      </w:r>
      <w:r>
        <w:rPr>
          <w:rFonts w:cs="Arial"/>
          <w:i/>
          <w:color w:val="000000"/>
          <w:szCs w:val="20"/>
          <w:shd w:val="clear" w:color="auto" w:fill="FFFFFF"/>
        </w:rPr>
        <w:t xml:space="preserve"> </w:t>
      </w:r>
      <w:r>
        <w:rPr>
          <w:rFonts w:cs="Arial"/>
          <w:color w:val="000000"/>
          <w:szCs w:val="20"/>
          <w:shd w:val="clear" w:color="auto" w:fill="FFFFFF"/>
        </w:rPr>
        <w:t>(§ 22a zákona o pedagogických pracovnících)</w:t>
      </w:r>
    </w:p>
    <w:p w14:paraId="40711AC7" w14:textId="1C896601" w:rsidR="00081EBC" w:rsidRPr="00CD02BB" w:rsidRDefault="00081EBC" w:rsidP="00081EBC">
      <w:pPr>
        <w:pStyle w:val="Heading4"/>
      </w:pPr>
      <w:r>
        <w:t xml:space="preserve">Příklad </w:t>
      </w:r>
      <w:r w:rsidR="003D5AFB">
        <w:t>2</w:t>
      </w:r>
    </w:p>
    <w:p w14:paraId="2EEB7D6A" w14:textId="77777777" w:rsidR="00CF304A" w:rsidRDefault="00CF304A" w:rsidP="00CF304A">
      <w:r>
        <w:t xml:space="preserve">Jedná se o normu </w:t>
      </w:r>
      <w:r w:rsidRPr="00081EBC">
        <w:rPr>
          <w:rStyle w:val="TabulkanadpisChar"/>
          <w:lang w:val="cs-CZ"/>
        </w:rPr>
        <w:t>hmotněprávní</w:t>
      </w:r>
      <w:r>
        <w:t>, nebo</w:t>
      </w:r>
      <w:r w:rsidRPr="00163DC8">
        <w:rPr>
          <w:color w:val="FF0000"/>
        </w:rPr>
        <w:t xml:space="preserve"> </w:t>
      </w:r>
      <w:r w:rsidRPr="00081EBC">
        <w:rPr>
          <w:rStyle w:val="TabulkanadpisChar"/>
          <w:lang w:val="cs-CZ"/>
        </w:rPr>
        <w:t>procesněprávní</w:t>
      </w:r>
      <w:r>
        <w:t>?</w:t>
      </w:r>
    </w:p>
    <w:p w14:paraId="1B370DF9" w14:textId="77777777" w:rsidR="00163DC8" w:rsidRPr="00626514" w:rsidRDefault="00163DC8" w:rsidP="00163DC8">
      <w:pPr>
        <w:pStyle w:val="ListParagraph"/>
        <w:numPr>
          <w:ilvl w:val="0"/>
          <w:numId w:val="45"/>
        </w:numPr>
        <w:spacing w:before="0"/>
        <w:jc w:val="both"/>
      </w:pPr>
      <w:r w:rsidRPr="00890E4F">
        <w:rPr>
          <w:rFonts w:cs="Arial"/>
          <w:i/>
          <w:color w:val="000000"/>
          <w:szCs w:val="20"/>
          <w:shd w:val="clear" w:color="auto" w:fill="FFFFFF"/>
        </w:rPr>
        <w:t>Týdenní rozsah hodin přímé pedagogické činnosti stanoví ředitel školy pedagogickému pracovníkovi na období školního vyučování nebo na pololetí školního vyučování.</w:t>
      </w:r>
      <w:r>
        <w:rPr>
          <w:rFonts w:cs="Arial"/>
          <w:color w:val="000000"/>
          <w:szCs w:val="20"/>
          <w:shd w:val="clear" w:color="auto" w:fill="FFFFFF"/>
        </w:rPr>
        <w:t xml:space="preserve"> (§ 23 zákona o pedagogických pracovnících). </w:t>
      </w:r>
    </w:p>
    <w:p w14:paraId="2A1FC15B" w14:textId="77777777" w:rsidR="00163DC8" w:rsidRPr="00626514" w:rsidRDefault="00163DC8" w:rsidP="00163DC8">
      <w:pPr>
        <w:pStyle w:val="ListParagraph"/>
        <w:numPr>
          <w:ilvl w:val="0"/>
          <w:numId w:val="45"/>
        </w:numPr>
        <w:jc w:val="both"/>
        <w:rPr>
          <w:rFonts w:cs="Arial"/>
          <w:i/>
          <w:color w:val="000000"/>
          <w:szCs w:val="20"/>
          <w:shd w:val="clear" w:color="auto" w:fill="FFFFFF"/>
        </w:rPr>
      </w:pPr>
      <w:r w:rsidRPr="00626514">
        <w:rPr>
          <w:rFonts w:cs="Arial"/>
          <w:i/>
          <w:color w:val="000000"/>
          <w:szCs w:val="20"/>
          <w:shd w:val="clear" w:color="auto" w:fill="FFFFFF"/>
        </w:rPr>
        <w:lastRenderedPageBreak/>
        <w:t>Povinná školní docházka začíná počátkem školního roku, který následuje po dni, kdy dítě dosáhne šestého roku věku, pokud mu není povolen odklad.</w:t>
      </w:r>
      <w:r>
        <w:rPr>
          <w:rFonts w:cs="Arial"/>
          <w:color w:val="000000"/>
          <w:szCs w:val="20"/>
          <w:shd w:val="clear" w:color="auto" w:fill="FFFFFF"/>
        </w:rPr>
        <w:t xml:space="preserve"> (§ 36 odst. 3 školského zákona)</w:t>
      </w:r>
    </w:p>
    <w:p w14:paraId="1F4986DE" w14:textId="77777777" w:rsidR="00CF304A" w:rsidRDefault="00CF304A" w:rsidP="00CF304A">
      <w:pPr>
        <w:pStyle w:val="ListParagraph"/>
        <w:numPr>
          <w:ilvl w:val="0"/>
          <w:numId w:val="45"/>
        </w:numPr>
        <w:jc w:val="both"/>
      </w:pPr>
      <w:r w:rsidRPr="00CF304A">
        <w:rPr>
          <w:rFonts w:cs="Arial"/>
          <w:i/>
          <w:color w:val="000000"/>
          <w:szCs w:val="20"/>
          <w:shd w:val="clear" w:color="auto" w:fill="FFFFFF"/>
        </w:rPr>
        <w:t>Účastníci mají právo vyjádřit se k návrhům na důkazy a ke všem důkazům, které byly provedeny</w:t>
      </w:r>
      <w:r>
        <w:rPr>
          <w:rFonts w:cs="Arial"/>
          <w:color w:val="000000"/>
          <w:szCs w:val="20"/>
          <w:shd w:val="clear" w:color="auto" w:fill="FFFFFF"/>
        </w:rPr>
        <w:t xml:space="preserve"> (</w:t>
      </w:r>
      <w:r>
        <w:t>§ 123 občanského soudního řádu)</w:t>
      </w:r>
    </w:p>
    <w:p w14:paraId="62C7BF13" w14:textId="77777777" w:rsidR="00CF304A" w:rsidRPr="00CF304A" w:rsidRDefault="00CF304A" w:rsidP="00CF304A">
      <w:pPr>
        <w:pStyle w:val="ListParagraph"/>
        <w:numPr>
          <w:ilvl w:val="0"/>
          <w:numId w:val="45"/>
        </w:numPr>
        <w:jc w:val="both"/>
      </w:pPr>
      <w:r w:rsidRPr="00CF304A">
        <w:rPr>
          <w:rFonts w:cs="Arial"/>
          <w:i/>
          <w:color w:val="000000"/>
          <w:szCs w:val="20"/>
          <w:shd w:val="clear" w:color="auto" w:fill="FFFFFF"/>
        </w:rPr>
        <w:t>Kupní smlouvou se prodávající zavazuje, že kupujícímu odevzdá věc, která je předmětem koupě, a umožní mu nabýt vlastnické právo k ní, a kupující se zavazuje, že věc převezme a zaplatí prodávajícímu kupní cenu.</w:t>
      </w:r>
      <w:r>
        <w:rPr>
          <w:rFonts w:cs="Arial"/>
          <w:color w:val="000000"/>
          <w:szCs w:val="20"/>
          <w:shd w:val="clear" w:color="auto" w:fill="FFFFFF"/>
        </w:rPr>
        <w:t xml:space="preserve"> (§ 2079 odst. 1 občanského zákoníku)</w:t>
      </w:r>
    </w:p>
    <w:p w14:paraId="23FA203C" w14:textId="77777777" w:rsidR="00CF304A" w:rsidRPr="00CF304A" w:rsidRDefault="00CF304A" w:rsidP="00CF304A">
      <w:pPr>
        <w:pStyle w:val="ListParagraph"/>
        <w:numPr>
          <w:ilvl w:val="0"/>
          <w:numId w:val="45"/>
        </w:numPr>
        <w:jc w:val="both"/>
      </w:pPr>
      <w:r w:rsidRPr="00CF304A">
        <w:rPr>
          <w:rFonts w:cs="Arial"/>
          <w:i/>
          <w:color w:val="000000"/>
          <w:szCs w:val="20"/>
          <w:shd w:val="clear" w:color="auto" w:fill="FFFFFF"/>
        </w:rPr>
        <w:t>Obviněný může být předveden i bez předchozího předvolání, jestliže je to nutné k úspěšnému provedení trestního řízení, zejména když se skrývá nebo nemá stálé bydliště.</w:t>
      </w:r>
      <w:r>
        <w:rPr>
          <w:rFonts w:cs="Arial"/>
          <w:color w:val="000000"/>
          <w:szCs w:val="20"/>
          <w:shd w:val="clear" w:color="auto" w:fill="FFFFFF"/>
        </w:rPr>
        <w:t xml:space="preserve"> (§ 90 odst. 2 trestního řádu)</w:t>
      </w:r>
    </w:p>
    <w:p w14:paraId="4DB35997" w14:textId="77777777" w:rsidR="00CF304A" w:rsidRPr="00CF304A" w:rsidRDefault="00CF304A" w:rsidP="00CF304A">
      <w:pPr>
        <w:pStyle w:val="ListParagraph"/>
        <w:numPr>
          <w:ilvl w:val="0"/>
          <w:numId w:val="45"/>
        </w:numPr>
        <w:jc w:val="both"/>
      </w:pPr>
      <w:r w:rsidRPr="00CF304A">
        <w:rPr>
          <w:rFonts w:cs="Arial"/>
          <w:i/>
          <w:color w:val="000000"/>
          <w:szCs w:val="20"/>
          <w:shd w:val="clear" w:color="auto" w:fill="FFFFFF"/>
        </w:rPr>
        <w:t>Kdo v době spáchání činu nedovršil patnáctý rok svého věku, není trestně odpovědný</w:t>
      </w:r>
      <w:r>
        <w:rPr>
          <w:rFonts w:cs="Arial"/>
          <w:color w:val="000000"/>
          <w:szCs w:val="20"/>
          <w:shd w:val="clear" w:color="auto" w:fill="FFFFFF"/>
        </w:rPr>
        <w:t>. (§ 15 trestního zákoníku)</w:t>
      </w:r>
    </w:p>
    <w:p w14:paraId="7480CDBE" w14:textId="77777777" w:rsidR="00CF304A" w:rsidRPr="00890E4F" w:rsidRDefault="00CF304A" w:rsidP="00890E4F">
      <w:pPr>
        <w:pStyle w:val="ListParagraph"/>
        <w:numPr>
          <w:ilvl w:val="0"/>
          <w:numId w:val="45"/>
        </w:numPr>
        <w:spacing w:after="0"/>
        <w:jc w:val="both"/>
      </w:pPr>
      <w:r w:rsidRPr="00890E4F">
        <w:rPr>
          <w:rFonts w:cs="Arial"/>
          <w:i/>
          <w:color w:val="000000"/>
          <w:szCs w:val="20"/>
          <w:shd w:val="clear" w:color="auto" w:fill="FFFFFF"/>
        </w:rPr>
        <w:t>Řízení je zahájeno dnem, kdy návrh došel soudu.</w:t>
      </w:r>
      <w:r>
        <w:rPr>
          <w:rFonts w:cs="Arial"/>
          <w:color w:val="000000"/>
          <w:szCs w:val="20"/>
          <w:shd w:val="clear" w:color="auto" w:fill="FFFFFF"/>
        </w:rPr>
        <w:t xml:space="preserve"> (§ 32 soudního řádu správního)</w:t>
      </w:r>
    </w:p>
    <w:p w14:paraId="0C61F4B4" w14:textId="77777777" w:rsidR="00890E4F" w:rsidRPr="00890E4F" w:rsidRDefault="00890E4F" w:rsidP="00890E4F">
      <w:pPr>
        <w:pStyle w:val="l5"/>
        <w:numPr>
          <w:ilvl w:val="0"/>
          <w:numId w:val="4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90E4F">
        <w:rPr>
          <w:rFonts w:ascii="Arial" w:hAnsi="Arial" w:cs="Arial"/>
          <w:i/>
          <w:color w:val="000000"/>
          <w:sz w:val="20"/>
          <w:szCs w:val="20"/>
        </w:rPr>
        <w:t>Orgány fakulty mají právo, nestanoví-li tento zákon jinak, rozhodovat nebo jednat za veřejnou vysokou školu v těchto věcech týkajících se fakulty: a) ustavování samosprávných akademických orgánů fakulty …..</w:t>
      </w:r>
      <w:r>
        <w:rPr>
          <w:rFonts w:ascii="Arial" w:hAnsi="Arial" w:cs="Arial"/>
          <w:color w:val="000000"/>
          <w:sz w:val="20"/>
          <w:szCs w:val="20"/>
        </w:rPr>
        <w:t xml:space="preserve"> (§ 24 zákona o vysokých školách)</w:t>
      </w:r>
    </w:p>
    <w:p w14:paraId="24F5487A" w14:textId="77777777" w:rsidR="00890E4F" w:rsidRPr="001C5EB9" w:rsidRDefault="00890E4F" w:rsidP="00163DC8">
      <w:pPr>
        <w:pStyle w:val="ListParagraph"/>
        <w:numPr>
          <w:ilvl w:val="0"/>
          <w:numId w:val="45"/>
        </w:numPr>
        <w:spacing w:before="0"/>
        <w:jc w:val="both"/>
      </w:pPr>
      <w:r w:rsidRPr="00890E4F">
        <w:rPr>
          <w:rFonts w:cs="Arial"/>
          <w:i/>
          <w:color w:val="000000"/>
          <w:szCs w:val="20"/>
          <w:shd w:val="clear" w:color="auto" w:fill="FFFFFF"/>
        </w:rPr>
        <w:t>Osoby zúčastněné na správě daní mají rovná procesní práva a povinnosti.</w:t>
      </w:r>
      <w:r>
        <w:rPr>
          <w:rFonts w:cs="Arial"/>
          <w:color w:val="000000"/>
          <w:szCs w:val="20"/>
          <w:shd w:val="clear" w:color="auto" w:fill="FFFFFF"/>
        </w:rPr>
        <w:t xml:space="preserve"> (§ 6 daňového řádu)</w:t>
      </w:r>
    </w:p>
    <w:p w14:paraId="70EA34CD" w14:textId="0F500BD6" w:rsidR="001C5EB9" w:rsidRPr="00947084" w:rsidRDefault="001C5EB9" w:rsidP="00CF304A">
      <w:pPr>
        <w:pStyle w:val="ListParagraph"/>
        <w:numPr>
          <w:ilvl w:val="0"/>
          <w:numId w:val="45"/>
        </w:numPr>
        <w:jc w:val="both"/>
      </w:pPr>
      <w:r w:rsidRPr="001C5EB9">
        <w:rPr>
          <w:rFonts w:cs="Arial"/>
          <w:i/>
          <w:color w:val="000000"/>
          <w:szCs w:val="20"/>
          <w:shd w:val="clear" w:color="auto" w:fill="FFFFFF"/>
        </w:rPr>
        <w:t>Manželé mají vzájemnou vyživovací povinnost v rozsahu, který oběma zajišťuje zásadně stejnou hmotnou a kulturní úroveň.</w:t>
      </w:r>
      <w:r>
        <w:rPr>
          <w:rFonts w:cs="Arial"/>
          <w:color w:val="000000"/>
          <w:szCs w:val="20"/>
          <w:shd w:val="clear" w:color="auto" w:fill="FFFFFF"/>
        </w:rPr>
        <w:t xml:space="preserve"> (§ 697 odst. 1 občanského zákoníku)</w:t>
      </w:r>
    </w:p>
    <w:p w14:paraId="0CE2D5D4" w14:textId="77777777" w:rsidR="00947084" w:rsidRPr="00890E4F" w:rsidRDefault="00947084" w:rsidP="00947084">
      <w:pPr>
        <w:pStyle w:val="ListParagraph"/>
        <w:numPr>
          <w:ilvl w:val="0"/>
          <w:numId w:val="0"/>
        </w:numPr>
        <w:ind w:left="720"/>
        <w:jc w:val="both"/>
      </w:pPr>
    </w:p>
    <w:p w14:paraId="63F89D6C" w14:textId="2DFC4244" w:rsidR="00890E4F" w:rsidRDefault="00947084" w:rsidP="00890E4F">
      <w:r>
        <w:rPr>
          <w:noProof/>
        </w:rPr>
        <w:drawing>
          <wp:inline distT="0" distB="0" distL="0" distR="0" wp14:anchorId="4186F928" wp14:editId="721144D3">
            <wp:extent cx="561022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D95D3" w14:textId="297A367D" w:rsidR="009F656E" w:rsidRDefault="009F656E" w:rsidP="00890E4F"/>
    <w:p w14:paraId="67600A4F" w14:textId="6A787753" w:rsidR="009F656E" w:rsidRDefault="009F656E" w:rsidP="00890E4F"/>
    <w:p w14:paraId="2A86AA4F" w14:textId="0B40558B" w:rsidR="009F656E" w:rsidRDefault="009F656E" w:rsidP="00890E4F"/>
    <w:p w14:paraId="3E1E7BDB" w14:textId="3282498A" w:rsidR="009F656E" w:rsidRDefault="009F656E" w:rsidP="00890E4F"/>
    <w:p w14:paraId="4B4C09D3" w14:textId="3F21C390" w:rsidR="009F656E" w:rsidRDefault="009F656E" w:rsidP="00890E4F"/>
    <w:p w14:paraId="0D5831F9" w14:textId="0B81DBF3" w:rsidR="009F656E" w:rsidRDefault="009F656E" w:rsidP="00890E4F"/>
    <w:p w14:paraId="0FDFBF7D" w14:textId="15C1D975" w:rsidR="009F656E" w:rsidRDefault="009F656E" w:rsidP="00890E4F"/>
    <w:p w14:paraId="48C01613" w14:textId="0C1BB611" w:rsidR="009F656E" w:rsidRDefault="009F656E" w:rsidP="00890E4F"/>
    <w:p w14:paraId="1E245184" w14:textId="7257F64A" w:rsidR="009F656E" w:rsidRDefault="009F656E" w:rsidP="00890E4F"/>
    <w:p w14:paraId="33905DB5" w14:textId="4467C717" w:rsidR="009F656E" w:rsidRDefault="009F656E" w:rsidP="00890E4F"/>
    <w:p w14:paraId="5C4D8B21" w14:textId="25DF5FA9" w:rsidR="009F656E" w:rsidRDefault="009F656E" w:rsidP="00890E4F"/>
    <w:p w14:paraId="056594BD" w14:textId="2507CEEF" w:rsidR="009F656E" w:rsidRDefault="009F656E" w:rsidP="00890E4F"/>
    <w:p w14:paraId="379A6A1C" w14:textId="39E5925C" w:rsidR="009F656E" w:rsidRDefault="009F656E" w:rsidP="00890E4F"/>
    <w:p w14:paraId="372C9343" w14:textId="441A41E3" w:rsidR="009F656E" w:rsidRDefault="009F656E" w:rsidP="00890E4F"/>
    <w:p w14:paraId="3E5E856B" w14:textId="4B313F8C" w:rsidR="009F656E" w:rsidRDefault="009F656E" w:rsidP="00890E4F"/>
    <w:p w14:paraId="6EA4EE30" w14:textId="77777777" w:rsidR="009F656E" w:rsidRDefault="009F656E" w:rsidP="00890E4F"/>
    <w:p w14:paraId="53BC294D" w14:textId="3CD7A457" w:rsidR="002B4778" w:rsidRPr="00F26909" w:rsidRDefault="002B4778" w:rsidP="00F26909">
      <w:pPr>
        <w:rPr>
          <w:lang w:eastAsia="ar-SA"/>
        </w:rPr>
      </w:pPr>
    </w:p>
    <w:p w14:paraId="74894C7B" w14:textId="0E27DF44" w:rsidR="00F26909" w:rsidRPr="00935DFA" w:rsidRDefault="00F26909" w:rsidP="00F26909"/>
    <w:sectPr w:rsidR="00F26909" w:rsidRPr="00935DFA" w:rsidSect="00AE58AA">
      <w:footerReference w:type="default" r:id="rId12"/>
      <w:headerReference w:type="first" r:id="rId13"/>
      <w:footerReference w:type="first" r:id="rId14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8D19" w14:textId="77777777" w:rsidR="00856B48" w:rsidRDefault="00856B48" w:rsidP="0036679C">
      <w:r>
        <w:separator/>
      </w:r>
    </w:p>
    <w:p w14:paraId="7A44DE5B" w14:textId="77777777" w:rsidR="00856B48" w:rsidRDefault="00856B48"/>
  </w:endnote>
  <w:endnote w:type="continuationSeparator" w:id="0">
    <w:p w14:paraId="61954505" w14:textId="77777777" w:rsidR="00856B48" w:rsidRDefault="00856B48" w:rsidP="0036679C">
      <w:r>
        <w:continuationSeparator/>
      </w:r>
    </w:p>
    <w:p w14:paraId="3685B6DF" w14:textId="77777777" w:rsidR="00856B48" w:rsidRDefault="00856B48"/>
  </w:endnote>
  <w:endnote w:type="continuationNotice" w:id="1">
    <w:p w14:paraId="25F2FEF6" w14:textId="77777777" w:rsidR="00856B48" w:rsidRDefault="00856B48" w:rsidP="0036679C"/>
    <w:p w14:paraId="762BE1EE" w14:textId="77777777" w:rsidR="00856B48" w:rsidRDefault="00856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BDD3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FD33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23D02" w14:textId="77777777" w:rsidR="00856B48" w:rsidRPr="00A510E1" w:rsidRDefault="00856B48" w:rsidP="0036679C">
      <w:r w:rsidRPr="00A510E1">
        <w:separator/>
      </w:r>
    </w:p>
  </w:footnote>
  <w:footnote w:type="continuationSeparator" w:id="0">
    <w:p w14:paraId="2867995D" w14:textId="77777777" w:rsidR="00856B48" w:rsidRDefault="00856B48" w:rsidP="0036679C">
      <w:r>
        <w:continuationSeparator/>
      </w:r>
    </w:p>
    <w:p w14:paraId="297345D3" w14:textId="77777777" w:rsidR="00856B48" w:rsidRDefault="00856B48"/>
  </w:footnote>
  <w:footnote w:type="continuationNotice" w:id="1">
    <w:p w14:paraId="329B0EB1" w14:textId="77777777" w:rsidR="00856B48" w:rsidRDefault="00856B48" w:rsidP="0036679C"/>
    <w:p w14:paraId="018F619D" w14:textId="77777777" w:rsidR="00856B48" w:rsidRDefault="00856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69FB" w14:textId="77777777" w:rsidR="00D03DE5" w:rsidRDefault="001B28E1">
    <w:pPr>
      <w:pStyle w:val="Header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292C3546" wp14:editId="200494E6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3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F3F5F"/>
    <w:multiLevelType w:val="hybridMultilevel"/>
    <w:tmpl w:val="B0BA5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7" w15:restartNumberingAfterBreak="0">
    <w:nsid w:val="0EC37854"/>
    <w:multiLevelType w:val="hybridMultilevel"/>
    <w:tmpl w:val="E33E6D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E249C"/>
    <w:multiLevelType w:val="hybridMultilevel"/>
    <w:tmpl w:val="70281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857DA"/>
    <w:multiLevelType w:val="hybridMultilevel"/>
    <w:tmpl w:val="250C8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1" w15:restartNumberingAfterBreak="0">
    <w:nsid w:val="41E40FC6"/>
    <w:multiLevelType w:val="hybridMultilevel"/>
    <w:tmpl w:val="59989FC8"/>
    <w:lvl w:ilvl="0" w:tplc="3914383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3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9471B"/>
    <w:multiLevelType w:val="hybridMultilevel"/>
    <w:tmpl w:val="16FA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D1BF3"/>
    <w:multiLevelType w:val="hybridMultilevel"/>
    <w:tmpl w:val="C71CF8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F5198"/>
    <w:multiLevelType w:val="multilevel"/>
    <w:tmpl w:val="FF6E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74752D"/>
    <w:multiLevelType w:val="multilevel"/>
    <w:tmpl w:val="406A841A"/>
    <w:lvl w:ilvl="0">
      <w:start w:val="1"/>
      <w:numFmt w:val="lowerLetter"/>
      <w:pStyle w:val="ListParagraph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10"/>
  </w:num>
  <w:num w:numId="5">
    <w:abstractNumId w:val="19"/>
  </w:num>
  <w:num w:numId="6">
    <w:abstractNumId w:val="32"/>
  </w:num>
  <w:num w:numId="7">
    <w:abstractNumId w:val="16"/>
  </w:num>
  <w:num w:numId="8">
    <w:abstractNumId w:val="30"/>
  </w:num>
  <w:num w:numId="9">
    <w:abstractNumId w:val="14"/>
  </w:num>
  <w:num w:numId="10">
    <w:abstractNumId w:val="28"/>
  </w:num>
  <w:num w:numId="11">
    <w:abstractNumId w:val="27"/>
  </w:num>
  <w:num w:numId="12">
    <w:abstractNumId w:val="31"/>
  </w:num>
  <w:num w:numId="13">
    <w:abstractNumId w:val="4"/>
  </w:num>
  <w:num w:numId="14">
    <w:abstractNumId w:val="36"/>
  </w:num>
  <w:num w:numId="15">
    <w:abstractNumId w:val="39"/>
  </w:num>
  <w:num w:numId="16">
    <w:abstractNumId w:val="25"/>
  </w:num>
  <w:num w:numId="17">
    <w:abstractNumId w:val="9"/>
  </w:num>
  <w:num w:numId="18">
    <w:abstractNumId w:val="35"/>
  </w:num>
  <w:num w:numId="19">
    <w:abstractNumId w:val="1"/>
  </w:num>
  <w:num w:numId="20">
    <w:abstractNumId w:val="38"/>
  </w:num>
  <w:num w:numId="21">
    <w:abstractNumId w:val="34"/>
  </w:num>
  <w:num w:numId="22">
    <w:abstractNumId w:val="0"/>
  </w:num>
  <w:num w:numId="23">
    <w:abstractNumId w:val="24"/>
  </w:num>
  <w:num w:numId="24">
    <w:abstractNumId w:val="15"/>
  </w:num>
  <w:num w:numId="25">
    <w:abstractNumId w:val="33"/>
  </w:num>
  <w:num w:numId="26">
    <w:abstractNumId w:val="11"/>
  </w:num>
  <w:num w:numId="27">
    <w:abstractNumId w:val="18"/>
  </w:num>
  <w:num w:numId="28">
    <w:abstractNumId w:val="13"/>
  </w:num>
  <w:num w:numId="29">
    <w:abstractNumId w:val="2"/>
  </w:num>
  <w:num w:numId="30">
    <w:abstractNumId w:val="37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41"/>
  </w:num>
  <w:num w:numId="36">
    <w:abstractNumId w:val="22"/>
  </w:num>
  <w:num w:numId="37">
    <w:abstractNumId w:val="20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22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>
    <w:abstractNumId w:val="26"/>
  </w:num>
  <w:num w:numId="42">
    <w:abstractNumId w:val="12"/>
  </w:num>
  <w:num w:numId="43">
    <w:abstractNumId w:val="7"/>
  </w:num>
  <w:num w:numId="44">
    <w:abstractNumId w:val="5"/>
  </w:num>
  <w:num w:numId="45">
    <w:abstractNumId w:val="29"/>
  </w:num>
  <w:num w:numId="46">
    <w:abstractNumId w:val="17"/>
  </w:num>
  <w:num w:numId="47">
    <w:abstractNumId w:val="21"/>
  </w:num>
  <w:num w:numId="48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1EBC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9B6"/>
    <w:rsid w:val="00161C22"/>
    <w:rsid w:val="0016251E"/>
    <w:rsid w:val="00162523"/>
    <w:rsid w:val="00163DC8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B1DCD"/>
    <w:rsid w:val="003C03D6"/>
    <w:rsid w:val="003C5058"/>
    <w:rsid w:val="003C5347"/>
    <w:rsid w:val="003C6D3D"/>
    <w:rsid w:val="003D0026"/>
    <w:rsid w:val="003D2DC2"/>
    <w:rsid w:val="003D5AFB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56B48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084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371F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56E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1459E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02BB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073E6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F56EF8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Heading2">
    <w:name w:val="heading 2"/>
    <w:basedOn w:val="nadpis2"/>
    <w:next w:val="Normal"/>
    <w:link w:val="Heading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Heading5">
    <w:name w:val="heading 5"/>
    <w:basedOn w:val="Normal"/>
    <w:next w:val="Normal"/>
    <w:link w:val="Heading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Heading6">
    <w:name w:val="heading 6"/>
    <w:basedOn w:val="Normal"/>
    <w:next w:val="Normal"/>
    <w:link w:val="Heading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Heading7">
    <w:name w:val="heading 7"/>
    <w:basedOn w:val="Normal"/>
    <w:next w:val="Normal"/>
    <w:link w:val="Heading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Emphasis">
    <w:name w:val="Emphasis"/>
    <w:basedOn w:val="DefaultParagraphFont"/>
    <w:uiPriority w:val="99"/>
    <w:rsid w:val="00C22037"/>
    <w:rPr>
      <w:rFonts w:cs="Times New Roman"/>
      <w:i/>
      <w:iCs/>
    </w:rPr>
  </w:style>
  <w:style w:type="paragraph" w:styleId="Header">
    <w:name w:val="header"/>
    <w:basedOn w:val="Normal"/>
    <w:link w:val="Header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E64D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91E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E2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35A7"/>
  </w:style>
  <w:style w:type="paragraph" w:styleId="Title">
    <w:name w:val="Title"/>
    <w:basedOn w:val="Normal"/>
    <w:next w:val="Normal"/>
    <w:link w:val="Title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DefaultParagraphFont"/>
    <w:rsid w:val="00FF0408"/>
  </w:style>
  <w:style w:type="character" w:customStyle="1" w:styleId="Heading1Char">
    <w:name w:val="Heading 1 Char"/>
    <w:basedOn w:val="DefaultParagraphFont"/>
    <w:link w:val="Heading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FootnoteReference">
    <w:name w:val="footnote reference"/>
    <w:basedOn w:val="DefaultParagraphFont"/>
    <w:qFormat/>
    <w:rsid w:val="003306F5"/>
    <w:rPr>
      <w:b/>
      <w:color w:val="0000DC"/>
      <w:vertAlign w:val="superscript"/>
    </w:rPr>
  </w:style>
  <w:style w:type="character" w:styleId="Strong">
    <w:name w:val="Strong"/>
    <w:basedOn w:val="DefaultParagraphFont"/>
    <w:uiPriority w:val="22"/>
    <w:qFormat/>
    <w:locked/>
    <w:rsid w:val="006A6944"/>
    <w:rPr>
      <w:b/>
      <w:bCs/>
    </w:rPr>
  </w:style>
  <w:style w:type="character" w:styleId="Hyperlink">
    <w:name w:val="Hyperlink"/>
    <w:basedOn w:val="DefaultParagraphFont"/>
    <w:uiPriority w:val="99"/>
    <w:rsid w:val="00C72196"/>
    <w:rPr>
      <w:color w:val="0000DC"/>
      <w:u w:val="single"/>
    </w:rPr>
  </w:style>
  <w:style w:type="paragraph" w:customStyle="1" w:styleId="nadpis2">
    <w:name w:val="nadpis2"/>
    <w:basedOn w:val="Heading1"/>
    <w:link w:val="nadpis2Char"/>
    <w:rsid w:val="006A6944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TableNormal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TableNormal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TableNormal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TableNormal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NoSpacing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TableNormal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TableGrid">
    <w:name w:val="Table Grid"/>
    <w:basedOn w:val="TableNormal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DefaultParagraphFont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TableClassic1">
    <w:name w:val="Table Classic 1"/>
    <w:basedOn w:val="TableNormal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Heading5Char">
    <w:name w:val="Heading 5 Char"/>
    <w:basedOn w:val="DefaultParagraphFont"/>
    <w:link w:val="Heading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TableNormal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6Char">
    <w:name w:val="Heading 6 Char"/>
    <w:basedOn w:val="DefaultParagraphFont"/>
    <w:link w:val="Heading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Heading7Char">
    <w:name w:val="Heading 7 Char"/>
    <w:basedOn w:val="DefaultParagraphFont"/>
    <w:link w:val="Heading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IntenseReference">
    <w:name w:val="Intense Reference"/>
    <w:basedOn w:val="DefaultParagraphFont"/>
    <w:uiPriority w:val="32"/>
    <w:rsid w:val="00F640BF"/>
    <w:rPr>
      <w:b/>
      <w:bCs/>
      <w:smallCaps/>
      <w:color w:val="0000DC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al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ListParagraph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IntenseEmphasis">
    <w:name w:val="Intense Emphasis"/>
    <w:basedOn w:val="DefaultParagraphFont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Footer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Footer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al"/>
    <w:next w:val="Footer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al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al"/>
    <w:qFormat/>
    <w:rsid w:val="00EB2CFA"/>
    <w:rPr>
      <w:color w:val="0000DC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TOC1">
    <w:name w:val="toc 1"/>
    <w:basedOn w:val="Normal"/>
    <w:next w:val="Normal"/>
    <w:autoRedefine/>
    <w:uiPriority w:val="39"/>
    <w:locked/>
    <w:rsid w:val="00E224E8"/>
    <w:pPr>
      <w:spacing w:after="120"/>
      <w:ind w:left="397" w:hanging="397"/>
    </w:pPr>
  </w:style>
  <w:style w:type="paragraph" w:styleId="TOC2">
    <w:name w:val="toc 2"/>
    <w:basedOn w:val="Normal"/>
    <w:next w:val="Normal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al"/>
    <w:qFormat/>
    <w:rsid w:val="00AA27A4"/>
    <w:pPr>
      <w:jc w:val="center"/>
    </w:pPr>
    <w:rPr>
      <w:i/>
      <w:noProof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Heading8Char">
    <w:name w:val="Heading 8 Char"/>
    <w:basedOn w:val="DefaultParagraphFont"/>
    <w:link w:val="Heading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al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al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890E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759E4A-9728-49C3-B325-925F54E5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0</TotalTime>
  <Pages>3</Pages>
  <Words>632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20</cp:revision>
  <cp:lastPrinted>2020-01-04T17:40:00Z</cp:lastPrinted>
  <dcterms:created xsi:type="dcterms:W3CDTF">2022-02-17T09:54:00Z</dcterms:created>
  <dcterms:modified xsi:type="dcterms:W3CDTF">2023-02-08T10:11:00Z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