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37320" w:rsidRDefault="00037320"/>
    <w:p w14:paraId="603B0C30" w14:textId="70A928CB" w:rsidR="00037320" w:rsidRDefault="00037320" w:rsidP="00037320">
      <w:pPr>
        <w:pStyle w:val="Odstavecseseznamem"/>
        <w:numPr>
          <w:ilvl w:val="0"/>
          <w:numId w:val="1"/>
        </w:numPr>
      </w:pPr>
      <w:r>
        <w:t>Zaznamenejte do uvedeného formuláře: oboustranná percepční nedoslýchavost (symetrická vada), průměrná p</w:t>
      </w:r>
      <w:r w:rsidR="00963541">
        <w:t xml:space="preserve">rahová křivka je stanovena na 80dB, jedná s o </w:t>
      </w:r>
      <w:proofErr w:type="spellStart"/>
      <w:r w:rsidR="00963541">
        <w:t>medio</w:t>
      </w:r>
      <w:r>
        <w:t>kochleární</w:t>
      </w:r>
      <w:proofErr w:type="spellEnd"/>
      <w:r>
        <w:t xml:space="preserve"> typ křivky:</w:t>
      </w:r>
    </w:p>
    <w:p w14:paraId="0A37501D" w14:textId="6D4CE1F3" w:rsidR="00037320" w:rsidRDefault="00475313" w:rsidP="00037320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2EA66" wp14:editId="0CEEF3CF">
                <wp:simplePos x="0" y="0"/>
                <wp:positionH relativeFrom="column">
                  <wp:posOffset>3234055</wp:posOffset>
                </wp:positionH>
                <wp:positionV relativeFrom="paragraph">
                  <wp:posOffset>2199640</wp:posOffset>
                </wp:positionV>
                <wp:extent cx="647700" cy="390525"/>
                <wp:effectExtent l="0" t="0" r="1905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390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234C9" id="Přímá spojnice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173.2pt" to="305.65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" strokecolor="#ed7d31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D7728" wp14:editId="3024BE88">
                <wp:simplePos x="0" y="0"/>
                <wp:positionH relativeFrom="column">
                  <wp:posOffset>2405380</wp:posOffset>
                </wp:positionH>
                <wp:positionV relativeFrom="paragraph">
                  <wp:posOffset>2199640</wp:posOffset>
                </wp:positionV>
                <wp:extent cx="876300" cy="40005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E0257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pt,173.2pt" to="258.4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33C35" wp14:editId="0C81886A">
                <wp:simplePos x="0" y="0"/>
                <wp:positionH relativeFrom="column">
                  <wp:posOffset>3234055</wp:posOffset>
                </wp:positionH>
                <wp:positionV relativeFrom="paragraph">
                  <wp:posOffset>2247265</wp:posOffset>
                </wp:positionV>
                <wp:extent cx="933450" cy="352425"/>
                <wp:effectExtent l="19050" t="1905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4A50A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176.95pt" to="328.15pt,2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" strokecolor="#5b9bd5 [3204]" strokeweight="2.2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910DE" wp14:editId="4C5A8927">
                <wp:simplePos x="0" y="0"/>
                <wp:positionH relativeFrom="column">
                  <wp:posOffset>2272030</wp:posOffset>
                </wp:positionH>
                <wp:positionV relativeFrom="paragraph">
                  <wp:posOffset>2313305</wp:posOffset>
                </wp:positionV>
                <wp:extent cx="990600" cy="295275"/>
                <wp:effectExtent l="19050" t="1905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952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4DDBA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82.15pt" to="256.9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" strokecolor="#5b9bd5" strokeweight="2.25pt">
                <v:stroke joinstyle="miter"/>
              </v:line>
            </w:pict>
          </mc:Fallback>
        </mc:AlternateContent>
      </w:r>
      <w:r w:rsidR="00037320" w:rsidRPr="00037320">
        <w:rPr>
          <w:noProof/>
          <w:lang w:eastAsia="cs-CZ"/>
        </w:rPr>
        <w:drawing>
          <wp:inline distT="0" distB="0" distL="0" distR="0" wp14:anchorId="74327C5C" wp14:editId="303FE10C">
            <wp:extent cx="5227044" cy="3781425"/>
            <wp:effectExtent l="0" t="0" r="0" b="0"/>
            <wp:docPr id="36866" name="Picture 2" descr="C:\Users\Horakova\Desktop\audiogram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2" descr="C:\Users\Horakova\Desktop\audiogram.jpg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253" cy="37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DAB6C7B" w14:textId="77777777" w:rsidR="00037320" w:rsidRDefault="00037320" w:rsidP="00037320">
      <w:pPr>
        <w:pStyle w:val="Odstavecseseznamem"/>
      </w:pPr>
    </w:p>
    <w:p w14:paraId="6324DFF3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ind w:left="708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>Charakterizujte, jak vypadá křivka B v </w:t>
      </w:r>
      <w:proofErr w:type="spellStart"/>
      <w:r w:rsidRPr="00CD4C8F">
        <w:rPr>
          <w:rFonts w:cstheme="minorHAnsi"/>
          <w:b/>
          <w:bCs/>
        </w:rPr>
        <w:t>tympanometrii</w:t>
      </w:r>
      <w:proofErr w:type="spellEnd"/>
      <w:r w:rsidRPr="00CD4C8F">
        <w:rPr>
          <w:rFonts w:cstheme="minorHAnsi"/>
          <w:b/>
          <w:bCs/>
        </w:rPr>
        <w:t>. Co takový stav signalizuje:</w:t>
      </w:r>
    </w:p>
    <w:p w14:paraId="18B061CB" w14:textId="77777777" w:rsidR="00475313" w:rsidRPr="00CD4C8F" w:rsidRDefault="00475313" w:rsidP="00475313">
      <w:pPr>
        <w:pStyle w:val="Odstavecseseznamem"/>
        <w:numPr>
          <w:ilvl w:val="0"/>
          <w:numId w:val="2"/>
        </w:numPr>
        <w:spacing w:line="360" w:lineRule="auto"/>
        <w:ind w:left="1428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Křivk</w:t>
      </w:r>
      <w:r>
        <w:rPr>
          <w:rFonts w:cstheme="minorHAnsi"/>
        </w:rPr>
        <w:t xml:space="preserve">a B je plochá (velmi nízká, </w:t>
      </w:r>
      <w:proofErr w:type="spellStart"/>
      <w:r>
        <w:rPr>
          <w:rFonts w:cstheme="minorHAnsi"/>
        </w:rPr>
        <w:t>bez</w:t>
      </w:r>
      <w:r w:rsidRPr="00CD4C8F">
        <w:rPr>
          <w:rFonts w:cstheme="minorHAnsi"/>
        </w:rPr>
        <w:t>vrcholová</w:t>
      </w:r>
      <w:proofErr w:type="spellEnd"/>
      <w:r w:rsidRPr="00CD4C8F">
        <w:rPr>
          <w:rFonts w:cstheme="minorHAnsi"/>
        </w:rPr>
        <w:t>).</w:t>
      </w:r>
    </w:p>
    <w:p w14:paraId="41A46D88" w14:textId="77777777" w:rsidR="00475313" w:rsidRPr="00CD4C8F" w:rsidRDefault="00475313" w:rsidP="00475313">
      <w:pPr>
        <w:pStyle w:val="Odstavecseseznamem"/>
        <w:numPr>
          <w:ilvl w:val="0"/>
          <w:numId w:val="2"/>
        </w:numPr>
        <w:spacing w:line="360" w:lineRule="auto"/>
        <w:ind w:left="1428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 xml:space="preserve">Signalizuje tekutinu (výpotek) ve středouší, nebo zánět středního ucha, příp. těžké </w:t>
      </w:r>
      <w:proofErr w:type="spellStart"/>
      <w:r w:rsidRPr="00CD4C8F">
        <w:rPr>
          <w:rFonts w:cstheme="minorHAnsi"/>
        </w:rPr>
        <w:t>pozánětlivé</w:t>
      </w:r>
      <w:proofErr w:type="spellEnd"/>
      <w:r w:rsidRPr="00CD4C8F">
        <w:rPr>
          <w:rFonts w:cstheme="minorHAnsi"/>
        </w:rPr>
        <w:t xml:space="preserve"> stavy bubínku -&gt; středouší se stává nevzdušné -&gt; větší blokáda ve</w:t>
      </w:r>
      <w:r>
        <w:rPr>
          <w:rFonts w:cstheme="minorHAnsi"/>
        </w:rPr>
        <w:t> </w:t>
      </w:r>
      <w:r w:rsidRPr="00CD4C8F">
        <w:rPr>
          <w:rFonts w:cstheme="minorHAnsi"/>
        </w:rPr>
        <w:t>vedení zvuku.</w:t>
      </w:r>
    </w:p>
    <w:p w14:paraId="5C0ACA81" w14:textId="77777777" w:rsidR="00475313" w:rsidRPr="00CD4C8F" w:rsidRDefault="00475313" w:rsidP="00475313">
      <w:pPr>
        <w:pStyle w:val="Odstavecseseznamem"/>
        <w:spacing w:line="360" w:lineRule="auto"/>
        <w:jc w:val="both"/>
        <w:rPr>
          <w:rFonts w:cstheme="minorHAnsi"/>
          <w:b/>
          <w:bCs/>
        </w:rPr>
      </w:pPr>
    </w:p>
    <w:p w14:paraId="2507975F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>Co je to telemetrická BERA a jak probíhá?</w:t>
      </w:r>
    </w:p>
    <w:p w14:paraId="2F46EF8E" w14:textId="05B2251A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Jedná se o vyšetření BERA, ale rozdíl je v tom, že počítač, který je napojen na</w:t>
      </w:r>
      <w:r>
        <w:rPr>
          <w:rFonts w:cstheme="minorHAnsi"/>
        </w:rPr>
        <w:t> </w:t>
      </w:r>
      <w:r w:rsidRPr="00CD4C8F">
        <w:rPr>
          <w:rFonts w:cstheme="minorHAnsi"/>
        </w:rPr>
        <w:t xml:space="preserve">vyšetřovací přístroj, je napojený </w:t>
      </w:r>
      <w:r>
        <w:rPr>
          <w:rFonts w:cstheme="minorHAnsi"/>
        </w:rPr>
        <w:t>na vzdálenou plochu PC vyšetřujícího lékaře.</w:t>
      </w:r>
    </w:p>
    <w:p w14:paraId="4F60DE78" w14:textId="66728B31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Rodiče jsou podrobně poučeni, dostávají</w:t>
      </w:r>
      <w:r w:rsidRPr="00CD4C8F">
        <w:rPr>
          <w:rFonts w:cstheme="minorHAnsi"/>
        </w:rPr>
        <w:t xml:space="preserve"> s</w:t>
      </w:r>
      <w:r>
        <w:rPr>
          <w:rFonts w:cstheme="minorHAnsi"/>
        </w:rPr>
        <w:t> </w:t>
      </w:r>
      <w:r w:rsidRPr="00CD4C8F">
        <w:rPr>
          <w:rFonts w:cstheme="minorHAnsi"/>
        </w:rPr>
        <w:t>sebou</w:t>
      </w:r>
      <w:r>
        <w:rPr>
          <w:rFonts w:cstheme="minorHAnsi"/>
        </w:rPr>
        <w:t xml:space="preserve"> domů veškeré příslušenství: elektrody, sluchátka, instrukci k připojení k PC. Měření</w:t>
      </w:r>
      <w:r w:rsidRPr="00CD4C8F">
        <w:rPr>
          <w:rFonts w:cstheme="minorHAnsi"/>
        </w:rPr>
        <w:t xml:space="preserve"> probíhá v přirozeném spánku </w:t>
      </w:r>
      <w:r>
        <w:rPr>
          <w:rFonts w:cstheme="minorHAnsi"/>
        </w:rPr>
        <w:t>dítěte v domácím prostředí.</w:t>
      </w:r>
    </w:p>
    <w:p w14:paraId="52439129" w14:textId="77777777" w:rsidR="00475313" w:rsidRPr="00CD4C8F" w:rsidRDefault="00475313" w:rsidP="00475313">
      <w:pPr>
        <w:pStyle w:val="Odstavecseseznamem"/>
        <w:spacing w:line="360" w:lineRule="auto"/>
        <w:jc w:val="both"/>
        <w:rPr>
          <w:rFonts w:cstheme="minorHAnsi"/>
          <w:b/>
          <w:bCs/>
        </w:rPr>
      </w:pPr>
    </w:p>
    <w:p w14:paraId="0524BD7F" w14:textId="77777777" w:rsidR="00475313" w:rsidRPr="00ED1DC8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>Velmi stručně charakterizujte, na jakém principu funguje vyšetření BERA:</w:t>
      </w:r>
    </w:p>
    <w:p w14:paraId="6D865E51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proofErr w:type="spellStart"/>
      <w:r w:rsidRPr="00CD4C8F">
        <w:rPr>
          <w:rStyle w:val="acopre"/>
          <w:rFonts w:cstheme="minorHAnsi"/>
        </w:rPr>
        <w:t>Brainstem</w:t>
      </w:r>
      <w:proofErr w:type="spellEnd"/>
      <w:r w:rsidRPr="00CD4C8F">
        <w:rPr>
          <w:rStyle w:val="acopre"/>
          <w:rFonts w:cstheme="minorHAnsi"/>
        </w:rPr>
        <w:t xml:space="preserve"> </w:t>
      </w:r>
      <w:proofErr w:type="spellStart"/>
      <w:r w:rsidRPr="00CD4C8F">
        <w:rPr>
          <w:rStyle w:val="acopre"/>
          <w:rFonts w:cstheme="minorHAnsi"/>
        </w:rPr>
        <w:t>Evoked</w:t>
      </w:r>
      <w:proofErr w:type="spellEnd"/>
      <w:r w:rsidRPr="00CD4C8F">
        <w:rPr>
          <w:rStyle w:val="acopre"/>
          <w:rFonts w:cstheme="minorHAnsi"/>
        </w:rPr>
        <w:t xml:space="preserve"> Response Audiometry – objektivní vyšetřovací metoda sluchu.</w:t>
      </w:r>
    </w:p>
    <w:p w14:paraId="56DD3792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lastRenderedPageBreak/>
        <w:t xml:space="preserve">Jedná se o vyšetření elektrických potenciálů mozkového kmene (sluchového nervu </w:t>
      </w:r>
      <w:r w:rsidRPr="00ED1DC8">
        <w:t>a</w:t>
      </w:r>
      <w:r>
        <w:t> </w:t>
      </w:r>
      <w:r w:rsidRPr="00ED1DC8">
        <w:t>podkorových</w:t>
      </w:r>
      <w:r w:rsidRPr="00CD4C8F">
        <w:rPr>
          <w:rFonts w:cstheme="minorHAnsi"/>
        </w:rPr>
        <w:t xml:space="preserve"> center) jako odpovědi na akustický podnět.</w:t>
      </w:r>
    </w:p>
    <w:p w14:paraId="7FA9B679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Každý akustický stimul vyvolá (evokuje) jednotkový bioelektrický výboj, který se rychle šíří</w:t>
      </w:r>
      <w:r>
        <w:rPr>
          <w:rFonts w:cstheme="minorHAnsi"/>
        </w:rPr>
        <w:t> </w:t>
      </w:r>
      <w:r w:rsidRPr="00CD4C8F">
        <w:rPr>
          <w:rFonts w:cstheme="minorHAnsi"/>
        </w:rPr>
        <w:t>po sluchové dráze. Dojde k zaznamenání tohoto výboje – jeho elektrického potenciálu.</w:t>
      </w:r>
    </w:p>
    <w:p w14:paraId="2CCA4961" w14:textId="46C48BF0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V každém okamžiku jsou v mozku milion</w:t>
      </w:r>
      <w:r>
        <w:rPr>
          <w:rFonts w:cstheme="minorHAnsi"/>
        </w:rPr>
        <w:t>y bioelektrických výbojů. Foniatr musí</w:t>
      </w:r>
      <w:r w:rsidRPr="00CD4C8F">
        <w:rPr>
          <w:rFonts w:cstheme="minorHAnsi"/>
        </w:rPr>
        <w:t xml:space="preserve"> nalézt ten, který</w:t>
      </w:r>
      <w:r>
        <w:rPr>
          <w:rFonts w:cstheme="minorHAnsi"/>
        </w:rPr>
        <w:t> </w:t>
      </w:r>
      <w:r>
        <w:rPr>
          <w:rFonts w:cstheme="minorHAnsi"/>
        </w:rPr>
        <w:t xml:space="preserve">vyvolal </w:t>
      </w:r>
      <w:r w:rsidRPr="00CD4C8F">
        <w:rPr>
          <w:rFonts w:cstheme="minorHAnsi"/>
        </w:rPr>
        <w:t>akustickou stimulací.</w:t>
      </w:r>
    </w:p>
    <w:p w14:paraId="676DC6CF" w14:textId="79D29935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Výsledné nalezení (identifikace) kmenového potenciálu, který vzniká akustickou</w:t>
      </w:r>
      <w:r>
        <w:rPr>
          <w:rFonts w:cstheme="minorHAnsi"/>
        </w:rPr>
        <w:t xml:space="preserve"> stimulací, se provádí zprůměrová</w:t>
      </w:r>
      <w:r w:rsidRPr="00CD4C8F">
        <w:rPr>
          <w:rFonts w:cstheme="minorHAnsi"/>
        </w:rPr>
        <w:t>ním a sumací na základě časového posouzení.</w:t>
      </w:r>
    </w:p>
    <w:p w14:paraId="7970D25B" w14:textId="77777777" w:rsidR="00475313" w:rsidRPr="00CD4C8F" w:rsidRDefault="00475313" w:rsidP="00475313">
      <w:pPr>
        <w:pStyle w:val="Odstavecseseznamem"/>
        <w:spacing w:line="360" w:lineRule="auto"/>
        <w:ind w:left="1440"/>
        <w:jc w:val="both"/>
        <w:rPr>
          <w:rFonts w:cstheme="minorHAnsi"/>
          <w:b/>
          <w:bCs/>
        </w:rPr>
      </w:pPr>
    </w:p>
    <w:p w14:paraId="7842E11F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 xml:space="preserve">V čem spočívají největší úskalí vyšetření </w:t>
      </w:r>
      <w:proofErr w:type="gramStart"/>
      <w:r w:rsidRPr="00CD4C8F">
        <w:rPr>
          <w:rFonts w:cstheme="minorHAnsi"/>
          <w:b/>
          <w:bCs/>
        </w:rPr>
        <w:t>BERA</w:t>
      </w:r>
      <w:proofErr w:type="gramEnd"/>
      <w:r w:rsidRPr="00CD4C8F">
        <w:rPr>
          <w:rFonts w:cstheme="minorHAnsi"/>
          <w:b/>
          <w:bCs/>
        </w:rPr>
        <w:t>?</w:t>
      </w:r>
    </w:p>
    <w:p w14:paraId="38C34A0A" w14:textId="4EEF671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 xml:space="preserve">Toto vyšetření není frekvenční. (Víme, jak slyší dítě mezi 1 kHz a 2 kHz, ale nevíme, </w:t>
      </w:r>
      <w:r>
        <w:rPr>
          <w:rFonts w:cstheme="minorHAnsi"/>
        </w:rPr>
        <w:br/>
      </w:r>
      <w:r>
        <w:rPr>
          <w:rFonts w:cstheme="minorHAnsi"/>
        </w:rPr>
        <w:t>co se děje v oblasti hlubokých a vysokých frekvenčních pásem</w:t>
      </w:r>
      <w:r w:rsidRPr="00CD4C8F">
        <w:rPr>
          <w:rFonts w:cstheme="minorHAnsi"/>
        </w:rPr>
        <w:t>.)</w:t>
      </w:r>
    </w:p>
    <w:p w14:paraId="36FC2B23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Je nepřesné ve vysokých intenzitách stimulace.</w:t>
      </w:r>
    </w:p>
    <w:p w14:paraId="030FBED3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Nelze diferencovat stav sluchu při postižení centrálních struktur.</w:t>
      </w:r>
    </w:p>
    <w:p w14:paraId="0E1867B7" w14:textId="77777777" w:rsidR="00475313" w:rsidRPr="00CD4C8F" w:rsidRDefault="00475313" w:rsidP="00475313">
      <w:pPr>
        <w:pStyle w:val="Odstavecseseznamem"/>
        <w:spacing w:line="360" w:lineRule="auto"/>
        <w:jc w:val="both"/>
        <w:rPr>
          <w:rFonts w:cstheme="minorHAnsi"/>
          <w:b/>
          <w:bCs/>
        </w:rPr>
      </w:pPr>
    </w:p>
    <w:p w14:paraId="594FA0C3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 xml:space="preserve">Vypište prosím typické reakce dítěte na sluchové (zvukové) podněty ve věkovém období </w:t>
      </w:r>
      <w:r>
        <w:rPr>
          <w:rFonts w:cstheme="minorHAnsi"/>
          <w:b/>
          <w:bCs/>
        </w:rPr>
        <w:br/>
      </w:r>
      <w:r w:rsidRPr="00CD4C8F">
        <w:rPr>
          <w:rFonts w:cstheme="minorHAnsi"/>
          <w:b/>
          <w:bCs/>
        </w:rPr>
        <w:t>0-4 měsíce:</w:t>
      </w:r>
    </w:p>
    <w:p w14:paraId="5ED73C0B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Reakce úlekem, pohybem, pláčem a jiným způsobem na nečekané hlasité zvuky.</w:t>
      </w:r>
    </w:p>
    <w:p w14:paraId="02275EB9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Otočení hlavy správným směrem za zvukem.</w:t>
      </w:r>
    </w:p>
    <w:p w14:paraId="3B6981D3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Dítě probudí hlasité zvuky z okolí.</w:t>
      </w:r>
    </w:p>
    <w:p w14:paraId="59A65258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Napodobování zvuků, které dítě z okolí slyší.</w:t>
      </w:r>
    </w:p>
    <w:p w14:paraId="5CB1F0E1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Dítě se dokáže utišit pouhým hlasem.</w:t>
      </w:r>
    </w:p>
    <w:p w14:paraId="3172CBB2" w14:textId="77777777" w:rsidR="00475313" w:rsidRPr="00CD4C8F" w:rsidRDefault="00475313" w:rsidP="00475313">
      <w:pPr>
        <w:pStyle w:val="Odstavecseseznamem"/>
        <w:spacing w:line="360" w:lineRule="auto"/>
        <w:ind w:left="1440"/>
        <w:jc w:val="both"/>
        <w:rPr>
          <w:rFonts w:cstheme="minorHAnsi"/>
          <w:b/>
          <w:bCs/>
        </w:rPr>
      </w:pPr>
    </w:p>
    <w:p w14:paraId="1BFD2AFB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 xml:space="preserve">Stručně charakterizujte pojem </w:t>
      </w:r>
      <w:proofErr w:type="spellStart"/>
      <w:r w:rsidRPr="00CD4C8F">
        <w:rPr>
          <w:rFonts w:cstheme="minorHAnsi"/>
          <w:b/>
          <w:bCs/>
        </w:rPr>
        <w:t>tonotopika</w:t>
      </w:r>
      <w:proofErr w:type="spellEnd"/>
      <w:r w:rsidRPr="00CD4C8F">
        <w:rPr>
          <w:rFonts w:cstheme="minorHAnsi"/>
          <w:b/>
          <w:bCs/>
        </w:rPr>
        <w:t xml:space="preserve"> (</w:t>
      </w:r>
      <w:proofErr w:type="spellStart"/>
      <w:r w:rsidRPr="00CD4C8F">
        <w:rPr>
          <w:rFonts w:cstheme="minorHAnsi"/>
          <w:b/>
          <w:bCs/>
        </w:rPr>
        <w:t>tonotopické</w:t>
      </w:r>
      <w:proofErr w:type="spellEnd"/>
      <w:r w:rsidRPr="00CD4C8F">
        <w:rPr>
          <w:rFonts w:cstheme="minorHAnsi"/>
          <w:b/>
          <w:bCs/>
        </w:rPr>
        <w:t xml:space="preserve"> uspořádání ve vnitřním uchu </w:t>
      </w:r>
      <w:r>
        <w:rPr>
          <w:rFonts w:cstheme="minorHAnsi"/>
          <w:b/>
          <w:bCs/>
        </w:rPr>
        <w:br/>
      </w:r>
      <w:r w:rsidRPr="00CD4C8F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Pr="00CD4C8F">
        <w:rPr>
          <w:rFonts w:cstheme="minorHAnsi"/>
          <w:b/>
          <w:bCs/>
        </w:rPr>
        <w:t>v hlemýždi):</w:t>
      </w:r>
    </w:p>
    <w:p w14:paraId="5A66A551" w14:textId="77777777" w:rsidR="00475313" w:rsidRPr="00CD4C8F" w:rsidRDefault="00475313" w:rsidP="00475313">
      <w:pPr>
        <w:pStyle w:val="Normlnweb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4C8F">
        <w:rPr>
          <w:rFonts w:asciiTheme="minorHAnsi" w:hAnsiTheme="minorHAnsi" w:cstheme="minorHAnsi"/>
          <w:sz w:val="22"/>
          <w:szCs w:val="22"/>
        </w:rPr>
        <w:t>Různým oblastem hlemýždě odpovídá vnímání různých frekvencí.</w:t>
      </w:r>
    </w:p>
    <w:p w14:paraId="2EE0EEDE" w14:textId="77777777" w:rsidR="00475313" w:rsidRPr="000A5DE2" w:rsidRDefault="00475313" w:rsidP="00475313">
      <w:pPr>
        <w:pStyle w:val="Normlnweb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4C8F">
        <w:rPr>
          <w:rFonts w:asciiTheme="minorHAnsi" w:hAnsiTheme="minorHAnsi" w:cstheme="minorHAnsi"/>
          <w:sz w:val="22"/>
          <w:szCs w:val="22"/>
        </w:rPr>
        <w:t xml:space="preserve">Cortiho orgán je uzpůsoben tak, že receptory (vlákna </w:t>
      </w:r>
      <w:proofErr w:type="spellStart"/>
      <w:r w:rsidRPr="00CD4C8F">
        <w:rPr>
          <w:rFonts w:asciiTheme="minorHAnsi" w:hAnsiTheme="minorHAnsi" w:cstheme="minorHAnsi"/>
          <w:sz w:val="22"/>
          <w:szCs w:val="22"/>
        </w:rPr>
        <w:t>basilární</w:t>
      </w:r>
      <w:proofErr w:type="spellEnd"/>
      <w:r w:rsidRPr="00CD4C8F">
        <w:rPr>
          <w:rFonts w:asciiTheme="minorHAnsi" w:hAnsiTheme="minorHAnsi" w:cstheme="minorHAnsi"/>
          <w:sz w:val="22"/>
          <w:szCs w:val="22"/>
        </w:rPr>
        <w:t xml:space="preserve"> membrány) v bazální části (závitu) hlemýždě vnímají vyšší frekvence (vlákna </w:t>
      </w:r>
      <w:proofErr w:type="spellStart"/>
      <w:r w:rsidRPr="00CD4C8F">
        <w:rPr>
          <w:rFonts w:asciiTheme="minorHAnsi" w:hAnsiTheme="minorHAnsi" w:cstheme="minorHAnsi"/>
          <w:sz w:val="22"/>
          <w:szCs w:val="22"/>
        </w:rPr>
        <w:t>basilární</w:t>
      </w:r>
      <w:proofErr w:type="spellEnd"/>
      <w:r w:rsidRPr="00CD4C8F">
        <w:rPr>
          <w:rFonts w:asciiTheme="minorHAnsi" w:hAnsiTheme="minorHAnsi" w:cstheme="minorHAnsi"/>
          <w:sz w:val="22"/>
          <w:szCs w:val="22"/>
        </w:rPr>
        <w:t xml:space="preserve"> membrány jsou zde krátká) 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D4C8F">
        <w:rPr>
          <w:rFonts w:asciiTheme="minorHAnsi" w:hAnsiTheme="minorHAnsi" w:cstheme="minorHAnsi"/>
          <w:sz w:val="22"/>
          <w:szCs w:val="22"/>
        </w:rPr>
        <w:t>receptory směrem k apexu (vrcholu) vnímají frekvence hluboké/nízké (vlákna jsou zde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D4C8F">
        <w:rPr>
          <w:rFonts w:asciiTheme="minorHAnsi" w:hAnsiTheme="minorHAnsi" w:cstheme="minorHAnsi"/>
          <w:sz w:val="22"/>
          <w:szCs w:val="22"/>
        </w:rPr>
        <w:t>dlouhá).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06387758" w14:textId="77777777" w:rsidR="00475313" w:rsidRPr="00FF272C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 xml:space="preserve">Přibližte pojem </w:t>
      </w:r>
      <w:proofErr w:type="spellStart"/>
      <w:r w:rsidRPr="00CD4C8F">
        <w:rPr>
          <w:rFonts w:cstheme="minorHAnsi"/>
          <w:b/>
          <w:bCs/>
        </w:rPr>
        <w:t>recruitment</w:t>
      </w:r>
      <w:proofErr w:type="spellEnd"/>
      <w:r w:rsidRPr="00CD4C8F">
        <w:rPr>
          <w:rFonts w:cstheme="minorHAnsi"/>
          <w:b/>
          <w:bCs/>
        </w:rPr>
        <w:t xml:space="preserve"> </w:t>
      </w:r>
      <w:proofErr w:type="spellStart"/>
      <w:r w:rsidRPr="00CD4C8F">
        <w:rPr>
          <w:rFonts w:cstheme="minorHAnsi"/>
          <w:b/>
          <w:bCs/>
        </w:rPr>
        <w:t>fenomen</w:t>
      </w:r>
      <w:proofErr w:type="spellEnd"/>
      <w:r w:rsidRPr="00CD4C8F">
        <w:rPr>
          <w:rFonts w:cstheme="minorHAnsi"/>
          <w:b/>
          <w:bCs/>
        </w:rPr>
        <w:t>:</w:t>
      </w:r>
    </w:p>
    <w:p w14:paraId="3F472364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proofErr w:type="spellStart"/>
      <w:r w:rsidRPr="00CD4C8F">
        <w:rPr>
          <w:rFonts w:cstheme="minorHAnsi"/>
        </w:rPr>
        <w:lastRenderedPageBreak/>
        <w:t>Recruitment</w:t>
      </w:r>
      <w:proofErr w:type="spellEnd"/>
      <w:r w:rsidRPr="00CD4C8F">
        <w:rPr>
          <w:rFonts w:cstheme="minorHAnsi"/>
        </w:rPr>
        <w:t xml:space="preserve"> = něco znovu získat</w:t>
      </w:r>
    </w:p>
    <w:p w14:paraId="2725848D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 xml:space="preserve">Jedná se o patologický jev, který spadá mezi důsledky poškození sluchového orgánu. </w:t>
      </w:r>
    </w:p>
    <w:p w14:paraId="655AEB2A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Způsobuje zúžení dynamického rozsahu sluchu – oblast mezi sluchovým prahem a prahem nepříjemného poslechu.</w:t>
      </w:r>
    </w:p>
    <w:p w14:paraId="6BFC9135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 xml:space="preserve">Silné zvuky slyší daný člověk stejně hlasitě jako normálně slyšící člověk, slabé zvuky neslyší. </w:t>
      </w:r>
    </w:p>
    <w:p w14:paraId="535B8E1F" w14:textId="77777777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eastAsia="Times New Roman" w:cstheme="minorHAnsi"/>
          <w:lang w:eastAsia="cs-CZ"/>
        </w:rPr>
        <w:t>Pokud použijeme sluchadla, tak výstupní signál sluchadla musí ležet nad prahem sluchu, aby byl slyšitelný, ale pod prahem nepříjemného poslechu, aby byl komfortní.</w:t>
      </w:r>
    </w:p>
    <w:p w14:paraId="7A681C71" w14:textId="2B0C0022" w:rsidR="00475313" w:rsidRPr="00CD4C8F" w:rsidRDefault="00475313" w:rsidP="00475313">
      <w:pPr>
        <w:pStyle w:val="Odstavecseseznamem"/>
        <w:numPr>
          <w:ilvl w:val="1"/>
          <w:numId w:val="1"/>
        </w:numPr>
        <w:spacing w:line="360" w:lineRule="auto"/>
        <w:jc w:val="both"/>
        <w:rPr>
          <w:rFonts w:cstheme="minorHAnsi"/>
          <w:b/>
          <w:bCs/>
        </w:rPr>
      </w:pPr>
      <w:proofErr w:type="spellStart"/>
      <w:r w:rsidRPr="00CD4C8F">
        <w:rPr>
          <w:rFonts w:eastAsia="Times New Roman" w:cstheme="minorHAnsi"/>
          <w:lang w:eastAsia="cs-CZ"/>
        </w:rPr>
        <w:t>Recruitment</w:t>
      </w:r>
      <w:proofErr w:type="spellEnd"/>
      <w:r w:rsidRPr="00CD4C8F">
        <w:rPr>
          <w:rFonts w:eastAsia="Times New Roman" w:cstheme="minorHAnsi"/>
          <w:lang w:eastAsia="cs-CZ"/>
        </w:rPr>
        <w:t xml:space="preserve"> </w:t>
      </w:r>
      <w:proofErr w:type="spellStart"/>
      <w:r w:rsidRPr="00CD4C8F">
        <w:rPr>
          <w:rFonts w:eastAsia="Times New Roman" w:cstheme="minorHAnsi"/>
          <w:lang w:eastAsia="cs-CZ"/>
        </w:rPr>
        <w:t>fenomen</w:t>
      </w:r>
      <w:proofErr w:type="spellEnd"/>
      <w:r w:rsidRPr="00CD4C8F">
        <w:rPr>
          <w:rFonts w:eastAsia="Times New Roman" w:cstheme="minorHAnsi"/>
          <w:lang w:eastAsia="cs-CZ"/>
        </w:rPr>
        <w:t xml:space="preserve"> je založený na tom, že vnitřní a </w:t>
      </w:r>
      <w:r>
        <w:rPr>
          <w:rFonts w:eastAsia="Times New Roman" w:cstheme="minorHAnsi"/>
          <w:lang w:eastAsia="cs-CZ"/>
        </w:rPr>
        <w:t>vnější vláskové buňky se jinak chovají</w:t>
      </w:r>
      <w:r w:rsidRPr="00CD4C8F">
        <w:rPr>
          <w:rFonts w:eastAsia="Times New Roman" w:cstheme="minorHAnsi"/>
          <w:lang w:eastAsia="cs-CZ"/>
        </w:rPr>
        <w:t xml:space="preserve"> v </w:t>
      </w:r>
      <w:proofErr w:type="spellStart"/>
      <w:r w:rsidRPr="00CD4C8F">
        <w:rPr>
          <w:rFonts w:eastAsia="Times New Roman" w:cstheme="minorHAnsi"/>
          <w:lang w:eastAsia="cs-CZ"/>
        </w:rPr>
        <w:t>nadprahové</w:t>
      </w:r>
      <w:proofErr w:type="spellEnd"/>
      <w:r w:rsidRPr="00CD4C8F">
        <w:rPr>
          <w:rFonts w:eastAsia="Times New Roman" w:cstheme="minorHAnsi"/>
          <w:lang w:eastAsia="cs-CZ"/>
        </w:rPr>
        <w:t xml:space="preserve"> stimulační intenzitě = pokud jsou přítomny zevní vláskové </w:t>
      </w:r>
      <w:r>
        <w:rPr>
          <w:rFonts w:eastAsia="Times New Roman" w:cstheme="minorHAnsi"/>
          <w:lang w:eastAsia="cs-CZ"/>
        </w:rPr>
        <w:br/>
      </w:r>
      <w:r w:rsidRPr="00CD4C8F">
        <w:rPr>
          <w:rFonts w:eastAsia="Times New Roman" w:cstheme="minorHAnsi"/>
          <w:lang w:eastAsia="cs-CZ"/>
        </w:rPr>
        <w:t xml:space="preserve">buňky (hlemýžď je zdravý), potom je </w:t>
      </w:r>
      <w:r>
        <w:rPr>
          <w:rFonts w:eastAsia="Times New Roman" w:cstheme="minorHAnsi"/>
          <w:lang w:eastAsia="cs-CZ"/>
        </w:rPr>
        <w:t xml:space="preserve">člověk </w:t>
      </w:r>
      <w:r w:rsidRPr="00CD4C8F">
        <w:rPr>
          <w:rFonts w:eastAsia="Times New Roman" w:cstheme="minorHAnsi"/>
          <w:lang w:eastAsia="cs-CZ"/>
        </w:rPr>
        <w:t xml:space="preserve">schopen slyšet velmi slabé zvuky </w:t>
      </w:r>
      <w:r>
        <w:rPr>
          <w:rFonts w:eastAsia="Times New Roman" w:cstheme="minorHAnsi"/>
          <w:lang w:eastAsia="cs-CZ"/>
        </w:rPr>
        <w:br/>
      </w:r>
      <w:r w:rsidRPr="00CD4C8F">
        <w:rPr>
          <w:rFonts w:eastAsia="Times New Roman" w:cstheme="minorHAnsi"/>
          <w:lang w:eastAsia="cs-CZ"/>
        </w:rPr>
        <w:t xml:space="preserve">od 0 dB HL (= </w:t>
      </w:r>
      <w:proofErr w:type="spellStart"/>
      <w:r w:rsidRPr="00CD4C8F">
        <w:rPr>
          <w:rFonts w:eastAsia="Times New Roman" w:cstheme="minorHAnsi"/>
          <w:lang w:eastAsia="cs-CZ"/>
        </w:rPr>
        <w:t>hearing</w:t>
      </w:r>
      <w:proofErr w:type="spellEnd"/>
      <w:r w:rsidRPr="00CD4C8F">
        <w:rPr>
          <w:rFonts w:eastAsia="Times New Roman" w:cstheme="minorHAnsi"/>
          <w:lang w:eastAsia="cs-CZ"/>
        </w:rPr>
        <w:t xml:space="preserve"> </w:t>
      </w:r>
      <w:proofErr w:type="spellStart"/>
      <w:r w:rsidRPr="00CD4C8F">
        <w:rPr>
          <w:rFonts w:eastAsia="Times New Roman" w:cstheme="minorHAnsi"/>
          <w:lang w:eastAsia="cs-CZ"/>
        </w:rPr>
        <w:t>level</w:t>
      </w:r>
      <w:proofErr w:type="spellEnd"/>
      <w:r w:rsidRPr="00CD4C8F">
        <w:rPr>
          <w:rFonts w:eastAsia="Times New Roman" w:cstheme="minorHAnsi"/>
          <w:lang w:eastAsia="cs-CZ"/>
        </w:rPr>
        <w:t>)</w:t>
      </w:r>
      <w:r>
        <w:rPr>
          <w:rFonts w:eastAsia="Times New Roman" w:cstheme="minorHAnsi"/>
          <w:lang w:eastAsia="cs-CZ"/>
        </w:rPr>
        <w:t xml:space="preserve"> </w:t>
      </w:r>
      <w:r w:rsidRPr="00CD4C8F">
        <w:rPr>
          <w:rFonts w:eastAsia="Times New Roman" w:cstheme="minorHAnsi"/>
          <w:lang w:eastAsia="cs-CZ"/>
        </w:rPr>
        <w:t>-&gt; je tedy schopen slyšet velmi nízké hladiny intenzity. Pokud</w:t>
      </w:r>
      <w:r>
        <w:rPr>
          <w:rFonts w:eastAsia="Times New Roman" w:cstheme="minorHAnsi"/>
          <w:lang w:eastAsia="cs-CZ"/>
        </w:rPr>
        <w:t> </w:t>
      </w:r>
      <w:r w:rsidRPr="00CD4C8F">
        <w:rPr>
          <w:rFonts w:eastAsia="Times New Roman" w:cstheme="minorHAnsi"/>
          <w:lang w:eastAsia="cs-CZ"/>
        </w:rPr>
        <w:t xml:space="preserve">jsou ale tyto buňky poškozeny a zachované jsou vnitřní vláskové </w:t>
      </w:r>
      <w:proofErr w:type="gramStart"/>
      <w:r w:rsidRPr="00CD4C8F">
        <w:rPr>
          <w:rFonts w:eastAsia="Times New Roman" w:cstheme="minorHAnsi"/>
          <w:lang w:eastAsia="cs-CZ"/>
        </w:rPr>
        <w:t>buňky –&gt; člověk</w:t>
      </w:r>
      <w:proofErr w:type="gramEnd"/>
      <w:r w:rsidRPr="00CD4C8F">
        <w:rPr>
          <w:rFonts w:eastAsia="Times New Roman" w:cstheme="minorHAnsi"/>
          <w:lang w:eastAsia="cs-CZ"/>
        </w:rPr>
        <w:t xml:space="preserve"> začíná slyšet zvuky od 40 dB (tichý hlas z 1 m). Pokud na takového člověka (má zachované vnitřní vláskové buňky) budeme mluvit velmi hlasitě, asi 80 dB, pak slyší stejně hlasitě jako</w:t>
      </w:r>
      <w:r>
        <w:rPr>
          <w:rFonts w:eastAsia="Times New Roman" w:cstheme="minorHAnsi"/>
          <w:lang w:eastAsia="cs-CZ"/>
        </w:rPr>
        <w:t> </w:t>
      </w:r>
      <w:r>
        <w:rPr>
          <w:rFonts w:eastAsia="Times New Roman" w:cstheme="minorHAnsi"/>
          <w:lang w:eastAsia="cs-CZ"/>
        </w:rPr>
        <w:t>slyšící</w:t>
      </w:r>
      <w:r w:rsidRPr="00CD4C8F">
        <w:rPr>
          <w:rFonts w:eastAsia="Times New Roman" w:cstheme="minorHAnsi"/>
          <w:lang w:eastAsia="cs-CZ"/>
        </w:rPr>
        <w:t xml:space="preserve"> </w:t>
      </w:r>
      <w:proofErr w:type="gramStart"/>
      <w:r w:rsidRPr="00CD4C8F">
        <w:rPr>
          <w:rFonts w:eastAsia="Times New Roman" w:cstheme="minorHAnsi"/>
          <w:lang w:eastAsia="cs-CZ"/>
        </w:rPr>
        <w:t>člověk –&gt; slyší</w:t>
      </w:r>
      <w:proofErr w:type="gramEnd"/>
      <w:r w:rsidRPr="00CD4C8F">
        <w:rPr>
          <w:rFonts w:eastAsia="Times New Roman" w:cstheme="minorHAnsi"/>
          <w:lang w:eastAsia="cs-CZ"/>
        </w:rPr>
        <w:t xml:space="preserve"> i rozumí.</w:t>
      </w:r>
    </w:p>
    <w:p w14:paraId="07180B72" w14:textId="77777777" w:rsidR="00475313" w:rsidRPr="00CD4C8F" w:rsidRDefault="00475313" w:rsidP="00475313">
      <w:pPr>
        <w:pStyle w:val="Odstavecseseznamem"/>
        <w:spacing w:line="360" w:lineRule="auto"/>
        <w:jc w:val="both"/>
        <w:rPr>
          <w:rFonts w:cstheme="minorHAnsi"/>
          <w:b/>
          <w:bCs/>
        </w:rPr>
      </w:pPr>
    </w:p>
    <w:p w14:paraId="407BD993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>Co to je binaurální sumace?</w:t>
      </w:r>
    </w:p>
    <w:p w14:paraId="6A56A8FA" w14:textId="77777777" w:rsidR="00475313" w:rsidRPr="00CD4C8F" w:rsidRDefault="00475313" w:rsidP="0047531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D4C8F">
        <w:rPr>
          <w:rFonts w:cstheme="minorHAnsi"/>
        </w:rPr>
        <w:t>Binaurální = obě uši; sumace = součet.</w:t>
      </w:r>
    </w:p>
    <w:p w14:paraId="199D7117" w14:textId="77777777" w:rsidR="00475313" w:rsidRPr="00CD4C8F" w:rsidRDefault="00475313" w:rsidP="00475313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D4C8F">
        <w:rPr>
          <w:rFonts w:cstheme="minorHAnsi"/>
        </w:rPr>
        <w:t>Pokud se při poslechu oběma ušima sečte vjem z obou uší, pak dojde k centrálnímu zvýšení hlasitosti slyšeného zvuku -&gt; dvěma ušima slyšíme hlasitěji než jedním.</w:t>
      </w:r>
    </w:p>
    <w:p w14:paraId="480832E8" w14:textId="77777777" w:rsidR="00475313" w:rsidRPr="00CD4C8F" w:rsidRDefault="00475313" w:rsidP="00475313">
      <w:pPr>
        <w:pStyle w:val="Odstavecseseznamem"/>
        <w:spacing w:line="360" w:lineRule="auto"/>
        <w:jc w:val="both"/>
        <w:rPr>
          <w:rFonts w:cstheme="minorHAnsi"/>
          <w:b/>
          <w:bCs/>
        </w:rPr>
      </w:pPr>
    </w:p>
    <w:p w14:paraId="7D95C6EB" w14:textId="77777777" w:rsidR="00475313" w:rsidRPr="00CD4C8F" w:rsidRDefault="00475313" w:rsidP="0047531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  <w:b/>
          <w:bCs/>
        </w:rPr>
        <w:t>Kdy a proč se přistupuje během měření v audiometrii k maskování lépe slyšícího ucha?</w:t>
      </w:r>
    </w:p>
    <w:p w14:paraId="75FD2100" w14:textId="5FD57706" w:rsidR="00475313" w:rsidRPr="00CD4C8F" w:rsidRDefault="00475313" w:rsidP="0047531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Style w:val="normaltextrun"/>
          <w:rFonts w:cstheme="minorHAnsi"/>
          <w:color w:val="000000"/>
          <w:shd w:val="clear" w:color="auto" w:fill="FFFFFF"/>
        </w:rPr>
        <w:t xml:space="preserve">Maskování šumem se užívá při velkém rozdílu </w:t>
      </w:r>
      <w:r>
        <w:rPr>
          <w:rStyle w:val="normaltextrun"/>
          <w:rFonts w:cstheme="minorHAnsi"/>
          <w:color w:val="000000"/>
          <w:shd w:val="clear" w:color="auto" w:fill="FFFFFF"/>
        </w:rPr>
        <w:t xml:space="preserve">prahu sluchu </w:t>
      </w:r>
      <w:bookmarkStart w:id="0" w:name="_GoBack"/>
      <w:bookmarkEnd w:id="0"/>
      <w:r w:rsidRPr="00CD4C8F">
        <w:rPr>
          <w:rStyle w:val="normaltextrun"/>
          <w:rFonts w:cstheme="minorHAnsi"/>
          <w:color w:val="000000"/>
          <w:shd w:val="clear" w:color="auto" w:fill="FFFFFF"/>
        </w:rPr>
        <w:t>mezi pravým a levým uchem. Díky tomu dochází k rozpoznání zvuku, který je maskován jinými zvuky.</w:t>
      </w:r>
      <w:r w:rsidRPr="00CD4C8F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0AE7F21E" w14:textId="77777777" w:rsidR="00475313" w:rsidRPr="00CD4C8F" w:rsidRDefault="00475313" w:rsidP="00475313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cstheme="minorHAnsi"/>
          <w:b/>
          <w:bCs/>
        </w:rPr>
      </w:pPr>
      <w:r w:rsidRPr="00CD4C8F">
        <w:rPr>
          <w:rFonts w:cstheme="minorHAnsi"/>
        </w:rPr>
        <w:t>Při měření se vybere dle získaných výsledků „hůře slyšící“ ucho a u něj probíhá měření, zatímco</w:t>
      </w:r>
      <w:r>
        <w:rPr>
          <w:rFonts w:cstheme="minorHAnsi"/>
        </w:rPr>
        <w:t> </w:t>
      </w:r>
      <w:r w:rsidRPr="00CD4C8F">
        <w:rPr>
          <w:rFonts w:cstheme="minorHAnsi"/>
        </w:rPr>
        <w:t>druhé je „maskováno“ šumem.</w:t>
      </w:r>
    </w:p>
    <w:p w14:paraId="3914AEB6" w14:textId="0E0EA6E2" w:rsidR="00A4244A" w:rsidRDefault="00A4244A" w:rsidP="00475313">
      <w:pPr>
        <w:pStyle w:val="Odstavecseseznamem"/>
      </w:pPr>
    </w:p>
    <w:sectPr w:rsidR="00A42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7DDB"/>
    <w:multiLevelType w:val="hybridMultilevel"/>
    <w:tmpl w:val="0A96A1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F537E0"/>
    <w:multiLevelType w:val="hybridMultilevel"/>
    <w:tmpl w:val="79E85A6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7A769F"/>
    <w:multiLevelType w:val="hybridMultilevel"/>
    <w:tmpl w:val="866C7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5486D"/>
    <w:multiLevelType w:val="hybridMultilevel"/>
    <w:tmpl w:val="10ACD7AE"/>
    <w:lvl w:ilvl="0" w:tplc="D292BE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62"/>
    <w:rsid w:val="00037320"/>
    <w:rsid w:val="00376683"/>
    <w:rsid w:val="003D2126"/>
    <w:rsid w:val="00475313"/>
    <w:rsid w:val="00963541"/>
    <w:rsid w:val="00A4244A"/>
    <w:rsid w:val="00B2175F"/>
    <w:rsid w:val="00D36C62"/>
    <w:rsid w:val="367E2B4C"/>
    <w:rsid w:val="62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041C"/>
  <w15:chartTrackingRefBased/>
  <w15:docId w15:val="{9DBED0EE-FA26-46CA-BF8A-64D5BCE8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7320"/>
    <w:pPr>
      <w:ind w:left="720"/>
      <w:contextualSpacing/>
    </w:pPr>
  </w:style>
  <w:style w:type="character" w:customStyle="1" w:styleId="normaltextrun">
    <w:name w:val="normaltextrun"/>
    <w:basedOn w:val="Standardnpsmoodstavce"/>
    <w:rsid w:val="00475313"/>
  </w:style>
  <w:style w:type="character" w:customStyle="1" w:styleId="eop">
    <w:name w:val="eop"/>
    <w:basedOn w:val="Standardnpsmoodstavce"/>
    <w:rsid w:val="00475313"/>
  </w:style>
  <w:style w:type="paragraph" w:styleId="Normlnweb">
    <w:name w:val="Normal (Web)"/>
    <w:basedOn w:val="Normln"/>
    <w:uiPriority w:val="99"/>
    <w:unhideWhenUsed/>
    <w:rsid w:val="0047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opre">
    <w:name w:val="acopre"/>
    <w:basedOn w:val="Standardnpsmoodstavce"/>
    <w:rsid w:val="0047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FD992D117EC047AB6E003FD7F81C90" ma:contentTypeVersion="3" ma:contentTypeDescription="Vytvoří nový dokument" ma:contentTypeScope="" ma:versionID="490f6af1ad9e3dece1a22080c8f61ee7">
  <xsd:schema xmlns:xsd="http://www.w3.org/2001/XMLSchema" xmlns:xs="http://www.w3.org/2001/XMLSchema" xmlns:p="http://schemas.microsoft.com/office/2006/metadata/properties" xmlns:ns2="0e4423c4-0257-4b04-ad71-bbec82809a9a" targetNamespace="http://schemas.microsoft.com/office/2006/metadata/properties" ma:root="true" ma:fieldsID="a910517ee1d9382e3b3c1e63b1e58458" ns2:_="">
    <xsd:import namespace="0e4423c4-0257-4b04-ad71-bbec82809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423c4-0257-4b04-ad71-bbec82809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61DE9-340C-45EA-81C4-08EFB6EE9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423c4-0257-4b04-ad71-bbec82809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888E22-C0D5-4157-8B51-EE805D7D1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BAC4-8E7B-4973-B37B-889A76EA9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76C84B-5202-492A-BE9C-47487CE8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2021-05-07T10:25:00Z</dcterms:created>
  <dcterms:modified xsi:type="dcterms:W3CDTF">2021-05-09T09:35:00Z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0x010100D4FD992D117EC047AB6E003FD7F81C90</vt:lpwstr>
  </property>
</Properties>
</file>