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E008" w14:textId="77777777" w:rsidR="00DC2F44" w:rsidRDefault="00FC728C" w:rsidP="00D71B9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728C">
        <w:rPr>
          <w:rFonts w:ascii="Times New Roman" w:hAnsi="Times New Roman" w:cs="Times New Roman"/>
          <w:sz w:val="28"/>
          <w:szCs w:val="28"/>
          <w:u w:val="single"/>
        </w:rPr>
        <w:t>STŘEDNÍ EVROPA NA POČÁTKU 18. století</w:t>
      </w:r>
    </w:p>
    <w:p w14:paraId="5D7C657A" w14:textId="77777777" w:rsidR="00FC728C" w:rsidRDefault="00FC728C" w:rsidP="00D71B9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84DD99B" w14:textId="77777777" w:rsidR="00FC728C" w:rsidRDefault="00FC728C" w:rsidP="00D71B90">
      <w:pPr>
        <w:jc w:val="both"/>
        <w:rPr>
          <w:rFonts w:ascii="Times New Roman" w:hAnsi="Times New Roman" w:cs="Times New Roman"/>
          <w:sz w:val="28"/>
          <w:szCs w:val="28"/>
        </w:rPr>
      </w:pPr>
      <w:r w:rsidRPr="00462C5C">
        <w:rPr>
          <w:rFonts w:ascii="Times New Roman" w:hAnsi="Times New Roman" w:cs="Times New Roman"/>
          <w:b/>
          <w:bCs/>
          <w:sz w:val="28"/>
          <w:szCs w:val="28"/>
        </w:rPr>
        <w:t>Habsburská monarchie</w:t>
      </w:r>
      <w:r>
        <w:rPr>
          <w:rFonts w:ascii="Times New Roman" w:hAnsi="Times New Roman" w:cs="Times New Roman"/>
          <w:sz w:val="28"/>
          <w:szCs w:val="28"/>
        </w:rPr>
        <w:t xml:space="preserve"> – odražení Turků, vyčerpanost a neúspěch ve válkách o španělské dědictví. Obojí vyčerpalo monarchii natolik, že v dalších desetiletích nemohla riskovat vážnější konflikty.</w:t>
      </w:r>
    </w:p>
    <w:p w14:paraId="2DA1D272" w14:textId="77777777" w:rsidR="00FC728C" w:rsidRDefault="00FC728C" w:rsidP="00D71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Střet s Francií v otázce polského nástupnictví </w:t>
      </w:r>
      <w:r w:rsidRPr="00462C5C">
        <w:rPr>
          <w:rFonts w:ascii="Times New Roman" w:hAnsi="Times New Roman" w:cs="Times New Roman"/>
          <w:b/>
          <w:bCs/>
          <w:sz w:val="28"/>
          <w:szCs w:val="28"/>
        </w:rPr>
        <w:t xml:space="preserve">(1733-35) </w:t>
      </w:r>
      <w:r>
        <w:rPr>
          <w:rFonts w:ascii="Times New Roman" w:hAnsi="Times New Roman" w:cs="Times New Roman"/>
          <w:sz w:val="28"/>
          <w:szCs w:val="28"/>
        </w:rPr>
        <w:t>– opatrnost</w:t>
      </w:r>
    </w:p>
    <w:p w14:paraId="34132FAA" w14:textId="68F1CA94" w:rsidR="00FC728C" w:rsidRDefault="00FC728C" w:rsidP="00D71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Nová válka proti </w:t>
      </w:r>
      <w:r w:rsidRPr="00462C5C">
        <w:rPr>
          <w:rFonts w:ascii="Times New Roman" w:hAnsi="Times New Roman" w:cs="Times New Roman"/>
          <w:b/>
          <w:bCs/>
          <w:sz w:val="28"/>
          <w:szCs w:val="28"/>
        </w:rPr>
        <w:t>Osmanské říši (1736-39)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Habsurkové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jako spojenec Ruska – ruská vojska dosáhla výrazných úspěchů v Moldavsku, zatímco Rakousko poraženo a mohlo děkovat Francii za zprostředkování míru v Bělehradě, kterým se zřeklo všech územních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zisků  </w:t>
      </w:r>
      <w:r w:rsidRPr="00462C5C">
        <w:rPr>
          <w:rFonts w:ascii="Times New Roman" w:hAnsi="Times New Roman" w:cs="Times New Roman"/>
          <w:b/>
          <w:bCs/>
          <w:sz w:val="28"/>
          <w:szCs w:val="28"/>
        </w:rPr>
        <w:t>z</w:t>
      </w:r>
      <w:proofErr w:type="gramEnd"/>
      <w:r w:rsidRPr="00462C5C">
        <w:rPr>
          <w:rFonts w:ascii="Times New Roman" w:hAnsi="Times New Roman" w:cs="Times New Roman"/>
          <w:b/>
          <w:bCs/>
          <w:sz w:val="28"/>
          <w:szCs w:val="28"/>
        </w:rPr>
        <w:t> roku 1718</w:t>
      </w:r>
      <w:r>
        <w:rPr>
          <w:rFonts w:ascii="Times New Roman" w:hAnsi="Times New Roman" w:cs="Times New Roman"/>
          <w:sz w:val="28"/>
          <w:szCs w:val="28"/>
        </w:rPr>
        <w:t xml:space="preserve"> (Savojský). Rakouská diplomacie musela vzít na vědomí, že už přestala být hlavní a jediný partner Osmanské říše na Balkáně, </w:t>
      </w:r>
      <w:r w:rsidRPr="00462C5C">
        <w:rPr>
          <w:rFonts w:ascii="Times New Roman" w:hAnsi="Times New Roman" w:cs="Times New Roman"/>
          <w:b/>
          <w:bCs/>
          <w:sz w:val="28"/>
          <w:szCs w:val="28"/>
        </w:rPr>
        <w:t>Rusko začalo považovat Balkán za sféru svého vlivu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1854D6" w14:textId="2E407B04" w:rsidR="00FC728C" w:rsidRDefault="00FC728C" w:rsidP="00D71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Balkánský syndrom nebyl jediným problémem. Otázka nástupnictví – Josef I. ani Karel VI. nezanechali mužského potomka</w:t>
      </w:r>
      <w:r w:rsidR="00DB1ED4">
        <w:rPr>
          <w:rFonts w:ascii="Times New Roman" w:hAnsi="Times New Roman" w:cs="Times New Roman"/>
          <w:sz w:val="28"/>
          <w:szCs w:val="28"/>
        </w:rPr>
        <w:t>.</w:t>
      </w:r>
      <w:r w:rsidR="00462C5C">
        <w:rPr>
          <w:rFonts w:ascii="Times New Roman" w:hAnsi="Times New Roman" w:cs="Times New Roman"/>
          <w:sz w:val="28"/>
          <w:szCs w:val="28"/>
        </w:rPr>
        <w:t xml:space="preserve"> </w:t>
      </w:r>
      <w:r w:rsidR="00DB1ED4">
        <w:rPr>
          <w:rFonts w:ascii="Times New Roman" w:hAnsi="Times New Roman" w:cs="Times New Roman"/>
          <w:sz w:val="28"/>
          <w:szCs w:val="28"/>
        </w:rPr>
        <w:t xml:space="preserve">Nástupnické právo bylo třeba upravit tak, aby platilo také pro ženy. </w:t>
      </w:r>
      <w:r w:rsidR="00DB1ED4" w:rsidRPr="00462C5C">
        <w:rPr>
          <w:rFonts w:ascii="Times New Roman" w:hAnsi="Times New Roman" w:cs="Times New Roman"/>
          <w:b/>
          <w:bCs/>
          <w:sz w:val="28"/>
          <w:szCs w:val="28"/>
        </w:rPr>
        <w:t>1713 –</w:t>
      </w:r>
      <w:r w:rsidR="00DB1ED4">
        <w:rPr>
          <w:rFonts w:ascii="Times New Roman" w:hAnsi="Times New Roman" w:cs="Times New Roman"/>
          <w:sz w:val="28"/>
          <w:szCs w:val="28"/>
        </w:rPr>
        <w:t xml:space="preserve"> pragmatická sankce, složité vyjednávání, definitivně </w:t>
      </w:r>
      <w:proofErr w:type="gramStart"/>
      <w:r w:rsidR="00DB1ED4">
        <w:rPr>
          <w:rFonts w:ascii="Times New Roman" w:hAnsi="Times New Roman" w:cs="Times New Roman"/>
          <w:sz w:val="28"/>
          <w:szCs w:val="28"/>
        </w:rPr>
        <w:t xml:space="preserve">formulováno  </w:t>
      </w:r>
      <w:r w:rsidR="00DB1ED4" w:rsidRPr="00462C5C">
        <w:rPr>
          <w:rFonts w:ascii="Times New Roman" w:hAnsi="Times New Roman" w:cs="Times New Roman"/>
          <w:b/>
          <w:bCs/>
          <w:sz w:val="28"/>
          <w:szCs w:val="28"/>
        </w:rPr>
        <w:t>1720</w:t>
      </w:r>
      <w:proofErr w:type="gramEnd"/>
      <w:r w:rsidR="00DB1ED4" w:rsidRPr="00462C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1ED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B1ED4" w:rsidRPr="00462C5C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462C5C" w:rsidRPr="00462C5C">
        <w:rPr>
          <w:rFonts w:ascii="Times New Roman" w:hAnsi="Times New Roman" w:cs="Times New Roman"/>
          <w:b/>
          <w:bCs/>
          <w:sz w:val="28"/>
          <w:szCs w:val="28"/>
        </w:rPr>
        <w:t>an</w:t>
      </w:r>
      <w:r w:rsidR="00DB1ED4" w:rsidRPr="00462C5C">
        <w:rPr>
          <w:rFonts w:ascii="Times New Roman" w:hAnsi="Times New Roman" w:cs="Times New Roman"/>
          <w:b/>
          <w:bCs/>
          <w:sz w:val="28"/>
          <w:szCs w:val="28"/>
        </w:rPr>
        <w:t>ctio</w:t>
      </w:r>
      <w:proofErr w:type="spellEnd"/>
      <w:r w:rsidR="00DB1ED4" w:rsidRPr="00462C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B1ED4" w:rsidRPr="00462C5C">
        <w:rPr>
          <w:rFonts w:ascii="Times New Roman" w:hAnsi="Times New Roman" w:cs="Times New Roman"/>
          <w:b/>
          <w:bCs/>
          <w:sz w:val="28"/>
          <w:szCs w:val="28"/>
        </w:rPr>
        <w:t>pragmatica</w:t>
      </w:r>
      <w:proofErr w:type="spellEnd"/>
      <w:r w:rsidR="00DB1ED4" w:rsidRPr="00462C5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37B8BE7" w14:textId="77777777" w:rsidR="00DB1ED4" w:rsidRDefault="00DB1ED4" w:rsidP="00D71B90">
      <w:pPr>
        <w:jc w:val="both"/>
        <w:rPr>
          <w:rFonts w:ascii="Times New Roman" w:hAnsi="Times New Roman" w:cs="Times New Roman"/>
          <w:sz w:val="28"/>
          <w:szCs w:val="28"/>
        </w:rPr>
      </w:pPr>
      <w:r w:rsidRPr="00462C5C">
        <w:rPr>
          <w:rFonts w:ascii="Times New Roman" w:hAnsi="Times New Roman" w:cs="Times New Roman"/>
          <w:b/>
          <w:bCs/>
          <w:sz w:val="28"/>
          <w:szCs w:val="28"/>
        </w:rPr>
        <w:t>Nejsnadnější uznání – v Rusko</w:t>
      </w:r>
      <w:r>
        <w:rPr>
          <w:rFonts w:ascii="Times New Roman" w:hAnsi="Times New Roman" w:cs="Times New Roman"/>
          <w:sz w:val="28"/>
          <w:szCs w:val="28"/>
        </w:rPr>
        <w:t xml:space="preserve"> (podobné problémy), v Říši, kromě Bavorska. VB po váhání souhlasila s kompenzací v podobě rozp</w:t>
      </w:r>
      <w:r w:rsidR="00870B63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štění rakouské východoindické společnosti, jen</w:t>
      </w:r>
      <w:r w:rsidR="00870B63">
        <w:rPr>
          <w:rFonts w:ascii="Times New Roman" w:hAnsi="Times New Roman" w:cs="Times New Roman"/>
          <w:sz w:val="28"/>
          <w:szCs w:val="28"/>
        </w:rPr>
        <w:t xml:space="preserve"> s výhradami uznala Francie, která si nechala zaplatit uznáním anexe Lotrinska.</w:t>
      </w:r>
    </w:p>
    <w:p w14:paraId="75B307EA" w14:textId="77777777" w:rsidR="00870B63" w:rsidRDefault="00870B63" w:rsidP="00D71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tomu je třeba připočíst neúspěšnou hospodářskou politiku a všeobecnou vnitřní nejistotu – dědictví dceři MT.</w:t>
      </w:r>
    </w:p>
    <w:p w14:paraId="70438488" w14:textId="77777777" w:rsidR="00870B63" w:rsidRDefault="00870B63" w:rsidP="00D71B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403E3B" w14:textId="77777777" w:rsidR="00870B63" w:rsidRPr="00462C5C" w:rsidRDefault="00870B63" w:rsidP="00D71B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C5C">
        <w:rPr>
          <w:rFonts w:ascii="Times New Roman" w:hAnsi="Times New Roman" w:cs="Times New Roman"/>
          <w:b/>
          <w:bCs/>
          <w:sz w:val="28"/>
          <w:szCs w:val="28"/>
        </w:rPr>
        <w:t>PRUSKO NA CESTĚ K VEMOCENSKÉMU POSTAVENÍ</w:t>
      </w:r>
    </w:p>
    <w:p w14:paraId="60A03BC4" w14:textId="77777777" w:rsidR="00870B63" w:rsidRDefault="00870B63" w:rsidP="00D71B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21C257" w14:textId="77777777" w:rsidR="00870B63" w:rsidRDefault="00870B63" w:rsidP="00D71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Vnitřní stabilizace braniborského kurfiřství se dovršila na konci 17. století po úspěšném střetu panovnické moci se stavovskou opozicí.</w:t>
      </w:r>
    </w:p>
    <w:p w14:paraId="70297246" w14:textId="5D083DA9" w:rsidR="00870B63" w:rsidRDefault="00870B63" w:rsidP="00D71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Vnějším výrazem a symbolem vzestupu moci úspěšného německého knížectví se mělo stát vyhlášení Pruského království. Odmítala to šlechta, která to ještě nevzdala a obávala se dalšího vzrůstu moci panovníka. Proti byla rovněž část státního aparátu, v čele s </w:t>
      </w:r>
      <w:r w:rsidRPr="00462C5C">
        <w:rPr>
          <w:rFonts w:ascii="Times New Roman" w:hAnsi="Times New Roman" w:cs="Times New Roman"/>
          <w:b/>
          <w:bCs/>
          <w:sz w:val="28"/>
          <w:szCs w:val="28"/>
        </w:rPr>
        <w:t>prvním ministrem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býv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2C5C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čitelem kurfiřta Fridricha III. </w:t>
      </w:r>
      <w:proofErr w:type="spellStart"/>
      <w:r>
        <w:rPr>
          <w:rFonts w:ascii="Times New Roman" w:hAnsi="Times New Roman" w:cs="Times New Roman"/>
          <w:sz w:val="28"/>
          <w:szCs w:val="28"/>
        </w:rPr>
        <w:t>Everhardem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Danckelmannem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obávali se, že výlohy na reprezentaci neúměrně zatíží státní pokladnu. Teprve, když byl tento muž svržen a do </w:t>
      </w:r>
      <w:r>
        <w:rPr>
          <w:rFonts w:ascii="Times New Roman" w:hAnsi="Times New Roman" w:cs="Times New Roman"/>
          <w:sz w:val="28"/>
          <w:szCs w:val="28"/>
        </w:rPr>
        <w:lastRenderedPageBreak/>
        <w:t>kurfiřtovy přízně se vetře</w:t>
      </w:r>
      <w:r w:rsidR="00462C5C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bezcharakterní </w:t>
      </w:r>
      <w:proofErr w:type="spellStart"/>
      <w:r w:rsidRPr="00462C5C">
        <w:rPr>
          <w:rFonts w:ascii="Times New Roman" w:hAnsi="Times New Roman" w:cs="Times New Roman"/>
          <w:b/>
          <w:bCs/>
          <w:sz w:val="28"/>
          <w:szCs w:val="28"/>
        </w:rPr>
        <w:t>Colbe</w:t>
      </w:r>
      <w:proofErr w:type="spellEnd"/>
      <w:r w:rsidRPr="00462C5C">
        <w:rPr>
          <w:rFonts w:ascii="Times New Roman" w:hAnsi="Times New Roman" w:cs="Times New Roman"/>
          <w:b/>
          <w:bCs/>
          <w:sz w:val="28"/>
          <w:szCs w:val="28"/>
        </w:rPr>
        <w:t xml:space="preserve"> von </w:t>
      </w:r>
      <w:proofErr w:type="spellStart"/>
      <w:r w:rsidRPr="00462C5C">
        <w:rPr>
          <w:rFonts w:ascii="Times New Roman" w:hAnsi="Times New Roman" w:cs="Times New Roman"/>
          <w:b/>
          <w:bCs/>
          <w:sz w:val="28"/>
          <w:szCs w:val="28"/>
        </w:rPr>
        <w:t>Wartenberg</w:t>
      </w:r>
      <w:proofErr w:type="spellEnd"/>
      <w:r w:rsidRPr="00462C5C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světoběžník falckého původu (1697), byla připravena cesta k </w:t>
      </w:r>
      <w:r w:rsidRPr="00462C5C">
        <w:rPr>
          <w:rFonts w:ascii="Times New Roman" w:hAnsi="Times New Roman" w:cs="Times New Roman"/>
          <w:b/>
          <w:bCs/>
          <w:sz w:val="28"/>
          <w:szCs w:val="28"/>
        </w:rPr>
        <w:t>vyhlášení Pruského království.</w:t>
      </w:r>
    </w:p>
    <w:p w14:paraId="0111CC36" w14:textId="77777777" w:rsidR="0065743B" w:rsidRDefault="0065743B" w:rsidP="00D71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Normálně záviselo povýšení říšských knížat na císaři, </w:t>
      </w:r>
      <w:proofErr w:type="gramStart"/>
      <w:r>
        <w:rPr>
          <w:rFonts w:ascii="Times New Roman" w:hAnsi="Times New Roman" w:cs="Times New Roman"/>
          <w:sz w:val="28"/>
          <w:szCs w:val="28"/>
        </w:rPr>
        <w:t>ovšem  Prusko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nepatřilo do svazku německé říše a </w:t>
      </w:r>
      <w:r w:rsidRPr="00462C5C">
        <w:rPr>
          <w:rFonts w:ascii="Times New Roman" w:hAnsi="Times New Roman" w:cs="Times New Roman"/>
          <w:b/>
          <w:bCs/>
          <w:sz w:val="28"/>
          <w:szCs w:val="28"/>
        </w:rPr>
        <w:t>o titulu pruského krále si rozhodl braniborský kurfiřt</w:t>
      </w:r>
      <w:r>
        <w:rPr>
          <w:rFonts w:ascii="Times New Roman" w:hAnsi="Times New Roman" w:cs="Times New Roman"/>
          <w:sz w:val="28"/>
          <w:szCs w:val="28"/>
        </w:rPr>
        <w:t xml:space="preserve"> bez ohledu na císaře.</w:t>
      </w:r>
    </w:p>
    <w:p w14:paraId="22D3F2EF" w14:textId="77777777" w:rsidR="0065743B" w:rsidRDefault="0065743B" w:rsidP="00D71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1701</w:t>
      </w:r>
    </w:p>
    <w:p w14:paraId="381B80F6" w14:textId="0709B683" w:rsidR="0065743B" w:rsidRDefault="0065743B" w:rsidP="00D71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Nákladnost dvora se potvrdila, ovládalo ho tzv. trojí W – hrabata </w:t>
      </w:r>
      <w:proofErr w:type="spellStart"/>
      <w:r w:rsidRPr="00462C5C">
        <w:rPr>
          <w:rFonts w:ascii="Times New Roman" w:hAnsi="Times New Roman" w:cs="Times New Roman"/>
          <w:b/>
          <w:bCs/>
          <w:sz w:val="28"/>
          <w:szCs w:val="28"/>
        </w:rPr>
        <w:t>Wartensleben</w:t>
      </w:r>
      <w:proofErr w:type="spellEnd"/>
      <w:r w:rsidR="00462C5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62C5C">
        <w:rPr>
          <w:rFonts w:ascii="Times New Roman" w:hAnsi="Times New Roman" w:cs="Times New Roman"/>
          <w:b/>
          <w:bCs/>
          <w:sz w:val="28"/>
          <w:szCs w:val="28"/>
        </w:rPr>
        <w:t>Wittgenstein</w:t>
      </w:r>
      <w:proofErr w:type="spellEnd"/>
      <w:r w:rsidRPr="00462C5C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462C5C">
        <w:rPr>
          <w:rFonts w:ascii="Times New Roman" w:hAnsi="Times New Roman" w:cs="Times New Roman"/>
          <w:b/>
          <w:bCs/>
          <w:sz w:val="28"/>
          <w:szCs w:val="28"/>
        </w:rPr>
        <w:t>Wartenberg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Této trojici šlo hlavně o vystupňování státních příjmů, na kterých se ovšem mohutně přiživovali. Sáhli k přeměně nevolníků nad dědičné nájemce půdy, kteří ovšem větší část dávek museli platit do státní pokladny, reforma </w:t>
      </w:r>
      <w:proofErr w:type="spellStart"/>
      <w:r>
        <w:rPr>
          <w:rFonts w:ascii="Times New Roman" w:hAnsi="Times New Roman" w:cs="Times New Roman"/>
          <w:sz w:val="28"/>
          <w:szCs w:val="28"/>
        </w:rPr>
        <w:t>zbídačující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zemědělce se však nepovedla.</w:t>
      </w:r>
    </w:p>
    <w:p w14:paraId="122F1CF2" w14:textId="5DADE7B7" w:rsidR="0065743B" w:rsidRPr="00462C5C" w:rsidRDefault="0065743B" w:rsidP="00D71B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Nakonec tato trojice padla, šetrnost ve státních financích požadoval korunní princ – posléze král </w:t>
      </w:r>
      <w:r w:rsidRPr="00462C5C">
        <w:rPr>
          <w:rFonts w:ascii="Times New Roman" w:hAnsi="Times New Roman" w:cs="Times New Roman"/>
          <w:b/>
          <w:bCs/>
          <w:sz w:val="28"/>
          <w:szCs w:val="28"/>
        </w:rPr>
        <w:t>Fridrich Vilém I.</w:t>
      </w:r>
      <w:r>
        <w:rPr>
          <w:rFonts w:ascii="Times New Roman" w:hAnsi="Times New Roman" w:cs="Times New Roman"/>
          <w:sz w:val="28"/>
          <w:szCs w:val="28"/>
        </w:rPr>
        <w:t xml:space="preserve"> (1713 vystřídal na trůnu marnotratného Fridricha</w:t>
      </w:r>
      <w:r w:rsidR="00462C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Začlo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přísné šetření, budován byl striktně řízený byrokratický aparát, nový panovník zasedl do čela Generálního ředitelství financí. Zrušil vešk</w:t>
      </w:r>
      <w:r w:rsidR="00462C5C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rou okázalost a</w:t>
      </w:r>
      <w:r w:rsidR="00462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reprezentativnost</w:t>
      </w:r>
      <w:r w:rsidR="001F30B3">
        <w:rPr>
          <w:rFonts w:ascii="Times New Roman" w:hAnsi="Times New Roman" w:cs="Times New Roman"/>
          <w:sz w:val="28"/>
          <w:szCs w:val="28"/>
        </w:rPr>
        <w:t>, ale i podporu věd a umění. Hlavní cíl – získat co nejvíce peněz na vydržování armády. Zdvojnásobil počet stálého vojska (</w:t>
      </w:r>
      <w:r w:rsidR="001F30B3" w:rsidRPr="00462C5C">
        <w:rPr>
          <w:rFonts w:ascii="Times New Roman" w:hAnsi="Times New Roman" w:cs="Times New Roman"/>
          <w:b/>
          <w:bCs/>
          <w:sz w:val="28"/>
          <w:szCs w:val="28"/>
        </w:rPr>
        <w:t xml:space="preserve">4 % obyvatel a v mírové době stálo 85 % všech státních příjmů </w:t>
      </w:r>
      <w:r w:rsidR="001F30B3">
        <w:rPr>
          <w:rFonts w:ascii="Times New Roman" w:hAnsi="Times New Roman" w:cs="Times New Roman"/>
          <w:sz w:val="28"/>
          <w:szCs w:val="28"/>
        </w:rPr>
        <w:t>– což bylo víc než ve Francii.</w:t>
      </w:r>
      <w:r w:rsidR="001F30B3" w:rsidRPr="00462C5C">
        <w:rPr>
          <w:rFonts w:ascii="Times New Roman" w:hAnsi="Times New Roman" w:cs="Times New Roman"/>
          <w:b/>
          <w:bCs/>
          <w:sz w:val="28"/>
          <w:szCs w:val="28"/>
        </w:rPr>
        <w:t xml:space="preserve"> Vzhledem k počtu obyvatel měl Fridrich Vilém I. největší armádu v Evropě., </w:t>
      </w:r>
      <w:r w:rsidR="001F30B3">
        <w:rPr>
          <w:rFonts w:ascii="Times New Roman" w:hAnsi="Times New Roman" w:cs="Times New Roman"/>
          <w:sz w:val="28"/>
          <w:szCs w:val="28"/>
        </w:rPr>
        <w:t xml:space="preserve">počtem vojáků na 4. místě. Armáda byla doplňována venkovským obyvatelstvem zavedením tzv. </w:t>
      </w:r>
      <w:r w:rsidR="001F30B3" w:rsidRPr="00462C5C">
        <w:rPr>
          <w:rFonts w:ascii="Times New Roman" w:hAnsi="Times New Roman" w:cs="Times New Roman"/>
          <w:b/>
          <w:bCs/>
          <w:sz w:val="28"/>
          <w:szCs w:val="28"/>
        </w:rPr>
        <w:t>kantonálního systému roku 1733 a byly položeny základy branné povinnosti.</w:t>
      </w:r>
    </w:p>
    <w:p w14:paraId="34763B4B" w14:textId="77777777" w:rsidR="001F30B3" w:rsidRDefault="001F30B3" w:rsidP="00D71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Králova politika přinesla také posílení absolutismu. Každý odpor junkerů zničen už v počátku, proti vystupovala už jen vysoká šlechta.</w:t>
      </w:r>
    </w:p>
    <w:p w14:paraId="36CD7BBF" w14:textId="77777777" w:rsidR="001F30B3" w:rsidRDefault="001F30B3" w:rsidP="00D71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Šlechtu se snažil Fridrich Vilém přinutit ke státní službě. Likvidoval privilegia i samosprávu měst, zatěžoval je daněmi.</w:t>
      </w:r>
    </w:p>
    <w:p w14:paraId="04111D84" w14:textId="41BD3437" w:rsidR="001F30B3" w:rsidRDefault="001F30B3" w:rsidP="00D71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Hospodářská politika státu byla plně podřízena vojenským zájmům. Pod</w:t>
      </w:r>
      <w:r w:rsidR="00462C5C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orována pouze věda, která přinášela státní pokladně neb armádě bezprostřední užitek.</w:t>
      </w:r>
    </w:p>
    <w:p w14:paraId="1FA5FD3D" w14:textId="29DB93DD" w:rsidR="001F30B3" w:rsidRDefault="001F30B3" w:rsidP="00D71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Samostatnou zahr</w:t>
      </w:r>
      <w:r w:rsidR="00462C5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niční politiku však Prusko stále nevedlo, pragmaticky se připojovalo k tomu, kdo měl větší naději na vítězství, král šetřil armádu. Prusko využívala pro své zájmy Francie</w:t>
      </w:r>
      <w:r w:rsidR="00D71B90">
        <w:rPr>
          <w:rFonts w:ascii="Times New Roman" w:hAnsi="Times New Roman" w:cs="Times New Roman"/>
          <w:sz w:val="28"/>
          <w:szCs w:val="28"/>
        </w:rPr>
        <w:t>.</w:t>
      </w:r>
    </w:p>
    <w:p w14:paraId="3DF0CE0C" w14:textId="77777777" w:rsidR="00D71B90" w:rsidRDefault="00D71B90" w:rsidP="00D71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 otevřenému měření sil se odhodlal syn a nástupce Fridrich II. který nastoupil </w:t>
      </w:r>
      <w:r w:rsidRPr="00462C5C">
        <w:rPr>
          <w:rFonts w:ascii="Times New Roman" w:hAnsi="Times New Roman" w:cs="Times New Roman"/>
          <w:b/>
          <w:bCs/>
          <w:sz w:val="28"/>
          <w:szCs w:val="28"/>
        </w:rPr>
        <w:t>1740.</w:t>
      </w:r>
    </w:p>
    <w:p w14:paraId="5A1D87BC" w14:textId="77777777" w:rsidR="00D71B90" w:rsidRDefault="00D71B90" w:rsidP="00D71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Další státy:</w:t>
      </w:r>
    </w:p>
    <w:p w14:paraId="39ED2E49" w14:textId="77777777" w:rsidR="00D71B90" w:rsidRDefault="00D71B90" w:rsidP="00D71B90">
      <w:pPr>
        <w:jc w:val="both"/>
        <w:rPr>
          <w:rFonts w:ascii="Times New Roman" w:hAnsi="Times New Roman" w:cs="Times New Roman"/>
          <w:sz w:val="28"/>
          <w:szCs w:val="28"/>
        </w:rPr>
      </w:pPr>
      <w:r w:rsidRPr="00462C5C">
        <w:rPr>
          <w:rFonts w:ascii="Times New Roman" w:hAnsi="Times New Roman" w:cs="Times New Roman"/>
          <w:b/>
          <w:bCs/>
          <w:sz w:val="28"/>
          <w:szCs w:val="28"/>
        </w:rPr>
        <w:t xml:space="preserve">SASKO </w:t>
      </w:r>
      <w:r>
        <w:rPr>
          <w:rFonts w:ascii="Times New Roman" w:hAnsi="Times New Roman" w:cs="Times New Roman"/>
          <w:sz w:val="28"/>
          <w:szCs w:val="28"/>
        </w:rPr>
        <w:t xml:space="preserve">– zisk obojí Lužice ve 30leté válce – viz </w:t>
      </w:r>
      <w:proofErr w:type="spellStart"/>
      <w:r>
        <w:rPr>
          <w:rFonts w:ascii="Times New Roman" w:hAnsi="Times New Roman" w:cs="Times New Roman"/>
          <w:sz w:val="28"/>
          <w:szCs w:val="28"/>
        </w:rPr>
        <w:t>Wettinové</w:t>
      </w:r>
      <w:proofErr w:type="spellEnd"/>
    </w:p>
    <w:p w14:paraId="5B156B14" w14:textId="77777777" w:rsidR="00D71B90" w:rsidRDefault="00D71B90" w:rsidP="00D71B90">
      <w:pPr>
        <w:jc w:val="both"/>
        <w:rPr>
          <w:rFonts w:ascii="Times New Roman" w:hAnsi="Times New Roman" w:cs="Times New Roman"/>
          <w:sz w:val="28"/>
          <w:szCs w:val="28"/>
        </w:rPr>
      </w:pPr>
      <w:r w:rsidRPr="00462C5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BAVORSKO </w:t>
      </w:r>
      <w:r>
        <w:rPr>
          <w:rFonts w:ascii="Times New Roman" w:hAnsi="Times New Roman" w:cs="Times New Roman"/>
          <w:sz w:val="28"/>
          <w:szCs w:val="28"/>
        </w:rPr>
        <w:t>– absolutismus během 30leté války – oporou církev, vojsko, byrokratický aparát.</w:t>
      </w:r>
    </w:p>
    <w:p w14:paraId="5FB9BFD2" w14:textId="6FAB0C86" w:rsidR="00D71B90" w:rsidRDefault="00D71B90" w:rsidP="00D71B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2C5C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462C5C">
        <w:rPr>
          <w:rFonts w:ascii="Times New Roman" w:hAnsi="Times New Roman" w:cs="Times New Roman"/>
          <w:b/>
          <w:bCs/>
          <w:sz w:val="28"/>
          <w:szCs w:val="28"/>
        </w:rPr>
        <w:t>ü</w:t>
      </w:r>
      <w:r w:rsidRPr="00462C5C">
        <w:rPr>
          <w:rFonts w:ascii="Times New Roman" w:hAnsi="Times New Roman" w:cs="Times New Roman"/>
          <w:b/>
          <w:bCs/>
          <w:sz w:val="28"/>
          <w:szCs w:val="28"/>
        </w:rPr>
        <w:t>rtembersko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šlechta a měšťanstvo si pohlídaly růst panovnické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moci,hospodářsky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silné, </w:t>
      </w:r>
      <w:proofErr w:type="spellStart"/>
      <w:r>
        <w:rPr>
          <w:rFonts w:ascii="Times New Roman" w:hAnsi="Times New Roman" w:cs="Times New Roman"/>
          <w:sz w:val="28"/>
          <w:szCs w:val="28"/>
        </w:rPr>
        <w:t>alevojensky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pod vlivem silnějších sousedů</w:t>
      </w:r>
    </w:p>
    <w:p w14:paraId="7400C828" w14:textId="77777777" w:rsidR="00D71B90" w:rsidRDefault="00D71B90" w:rsidP="00D71B90">
      <w:pPr>
        <w:jc w:val="both"/>
        <w:rPr>
          <w:rFonts w:ascii="Times New Roman" w:hAnsi="Times New Roman" w:cs="Times New Roman"/>
          <w:sz w:val="28"/>
          <w:szCs w:val="28"/>
        </w:rPr>
      </w:pPr>
      <w:r w:rsidRPr="00462C5C">
        <w:rPr>
          <w:rFonts w:ascii="Times New Roman" w:hAnsi="Times New Roman" w:cs="Times New Roman"/>
          <w:b/>
          <w:bCs/>
          <w:sz w:val="28"/>
          <w:szCs w:val="28"/>
        </w:rPr>
        <w:t>FALC</w:t>
      </w:r>
      <w:r>
        <w:rPr>
          <w:rFonts w:ascii="Times New Roman" w:hAnsi="Times New Roman" w:cs="Times New Roman"/>
          <w:sz w:val="28"/>
          <w:szCs w:val="28"/>
        </w:rPr>
        <w:t xml:space="preserve"> – utrpěla ve válce, hospodářský i politický úpadek.</w:t>
      </w:r>
    </w:p>
    <w:p w14:paraId="5D0BA3CF" w14:textId="46C0F1F4" w:rsidR="00D71B90" w:rsidRDefault="00D71B90" w:rsidP="00D71B90">
      <w:pPr>
        <w:jc w:val="both"/>
        <w:rPr>
          <w:rFonts w:ascii="Times New Roman" w:hAnsi="Times New Roman" w:cs="Times New Roman"/>
          <w:sz w:val="28"/>
          <w:szCs w:val="28"/>
        </w:rPr>
      </w:pPr>
      <w:r w:rsidRPr="00462C5C">
        <w:rPr>
          <w:rFonts w:ascii="Times New Roman" w:hAnsi="Times New Roman" w:cs="Times New Roman"/>
          <w:b/>
          <w:bCs/>
          <w:sz w:val="28"/>
          <w:szCs w:val="28"/>
        </w:rPr>
        <w:t xml:space="preserve">HANNOVERSKO </w:t>
      </w:r>
      <w:r>
        <w:rPr>
          <w:rFonts w:ascii="Times New Roman" w:hAnsi="Times New Roman" w:cs="Times New Roman"/>
          <w:sz w:val="28"/>
          <w:szCs w:val="28"/>
        </w:rPr>
        <w:t xml:space="preserve">– nejvýznamnější knížectví na severu vedle Pruska, knížata navrch proti stavům, podporování Francouzi. </w:t>
      </w:r>
      <w:r w:rsidRPr="00462C5C">
        <w:rPr>
          <w:rFonts w:ascii="Times New Roman" w:hAnsi="Times New Roman" w:cs="Times New Roman"/>
          <w:b/>
          <w:bCs/>
          <w:sz w:val="28"/>
          <w:szCs w:val="28"/>
        </w:rPr>
        <w:t>1692</w:t>
      </w:r>
      <w:r>
        <w:rPr>
          <w:rFonts w:ascii="Times New Roman" w:hAnsi="Times New Roman" w:cs="Times New Roman"/>
          <w:sz w:val="28"/>
          <w:szCs w:val="28"/>
        </w:rPr>
        <w:t xml:space="preserve"> povýšeno na kurfiřství – cesta k absolutismu. Kurfiřt Jiří později zvolen anglickým králem, šlechta se domohla zpět práv, v 18. st. </w:t>
      </w:r>
      <w:r w:rsidR="00462C5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le politika určována z Londýna.</w:t>
      </w:r>
    </w:p>
    <w:p w14:paraId="22983104" w14:textId="216C8D85" w:rsidR="00D71B90" w:rsidRPr="00FC728C" w:rsidRDefault="00D71B90" w:rsidP="00D71B90">
      <w:pPr>
        <w:jc w:val="both"/>
        <w:rPr>
          <w:rFonts w:ascii="Times New Roman" w:hAnsi="Times New Roman" w:cs="Times New Roman"/>
          <w:sz w:val="28"/>
          <w:szCs w:val="28"/>
        </w:rPr>
      </w:pPr>
      <w:r w:rsidRPr="00462C5C">
        <w:rPr>
          <w:rFonts w:ascii="Times New Roman" w:hAnsi="Times New Roman" w:cs="Times New Roman"/>
          <w:b/>
          <w:bCs/>
          <w:sz w:val="28"/>
          <w:szCs w:val="28"/>
        </w:rPr>
        <w:t>Meklenbursko</w:t>
      </w:r>
      <w:r>
        <w:rPr>
          <w:rFonts w:ascii="Times New Roman" w:hAnsi="Times New Roman" w:cs="Times New Roman"/>
          <w:sz w:val="28"/>
          <w:szCs w:val="28"/>
        </w:rPr>
        <w:t xml:space="preserve"> – jeden z nejzaostalejších států v říši, ale nejhorší formy </w:t>
      </w:r>
      <w:r w:rsidR="00462C5C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>tisku poddaných, proti posilování knížecí moci, silní stavové.</w:t>
      </w:r>
    </w:p>
    <w:sectPr w:rsidR="00D71B90" w:rsidRPr="00FC7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28C"/>
    <w:rsid w:val="001F30B3"/>
    <w:rsid w:val="00462C5C"/>
    <w:rsid w:val="0065743B"/>
    <w:rsid w:val="00870B63"/>
    <w:rsid w:val="00BA02A0"/>
    <w:rsid w:val="00D71B90"/>
    <w:rsid w:val="00DB1ED4"/>
    <w:rsid w:val="00DC2F44"/>
    <w:rsid w:val="00F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255C"/>
  <w15:chartTrackingRefBased/>
  <w15:docId w15:val="{EB95B215-EA69-4F39-835F-AAC661CE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722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Mihola</dc:creator>
  <cp:keywords/>
  <dc:description/>
  <cp:lastModifiedBy>Mihola, Jiří</cp:lastModifiedBy>
  <cp:revision>3</cp:revision>
  <dcterms:created xsi:type="dcterms:W3CDTF">2020-11-30T16:48:00Z</dcterms:created>
  <dcterms:modified xsi:type="dcterms:W3CDTF">2021-12-05T22:04:00Z</dcterms:modified>
</cp:coreProperties>
</file>