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2638" w14:textId="1DC0D131" w:rsidR="003224C2" w:rsidRDefault="003224C2">
      <w:hyperlink r:id="rId4" w:history="1">
        <w:r w:rsidRPr="00A24C99">
          <w:rPr>
            <w:rStyle w:val="Hypertextovodkaz"/>
          </w:rPr>
          <w:t>https://apprendre.tv5monde.com/fr/exercices/b1-intermediaire/i-comme-inspiration</w:t>
        </w:r>
      </w:hyperlink>
      <w:r>
        <w:t xml:space="preserve"> </w:t>
      </w:r>
    </w:p>
    <w:sectPr w:rsidR="0032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C2"/>
    <w:rsid w:val="0032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D1A6"/>
  <w15:chartTrackingRefBased/>
  <w15:docId w15:val="{3174E922-A62C-41F3-B1DA-4ADFE894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2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2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2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2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2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2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2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2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2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24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24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24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24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24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24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2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2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24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24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24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2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24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24C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224C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2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rendre.tv5monde.com/fr/exercices/b1-intermediaire/i-comme-inspira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2024-04-28T20:18:00Z</dcterms:created>
  <dcterms:modified xsi:type="dcterms:W3CDTF">2024-04-28T20:19:00Z</dcterms:modified>
</cp:coreProperties>
</file>