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2856" w14:textId="6290D55C" w:rsidR="005B5D38" w:rsidRDefault="005B5D38" w:rsidP="005B5D38">
      <w:pPr>
        <w:spacing w:before="41" w:after="41" w:line="240" w:lineRule="auto"/>
        <w:textAlignment w:val="baseline"/>
        <w:outlineLvl w:val="0"/>
        <w:rPr>
          <w:rFonts w:eastAsia="Times New Roman" w:cstheme="minorHAnsi"/>
          <w:b/>
          <w:bCs/>
          <w:spacing w:val="-4"/>
          <w:kern w:val="36"/>
          <w:sz w:val="28"/>
          <w:szCs w:val="28"/>
          <w:lang w:val="cs-CZ" w:eastAsia="cs-CZ"/>
          <w14:ligatures w14:val="none"/>
        </w:rPr>
      </w:pPr>
      <w:proofErr w:type="spellStart"/>
      <w:r w:rsidRPr="005B5D38">
        <w:rPr>
          <w:rFonts w:eastAsia="Times New Roman" w:cstheme="minorHAnsi"/>
          <w:b/>
          <w:bCs/>
          <w:spacing w:val="-4"/>
          <w:kern w:val="36"/>
          <w:sz w:val="28"/>
          <w:szCs w:val="28"/>
          <w:lang w:val="cs-CZ" w:eastAsia="cs-CZ"/>
          <w14:ligatures w14:val="none"/>
        </w:rPr>
        <w:t>Un</w:t>
      </w:r>
      <w:proofErr w:type="spellEnd"/>
      <w:r w:rsidRPr="005B5D38">
        <w:rPr>
          <w:rFonts w:eastAsia="Times New Roman" w:cstheme="minorHAnsi"/>
          <w:b/>
          <w:bCs/>
          <w:spacing w:val="-4"/>
          <w:kern w:val="36"/>
          <w:sz w:val="28"/>
          <w:szCs w:val="28"/>
          <w:lang w:val="cs-CZ" w:eastAsia="cs-CZ"/>
          <w14:ligatures w14:val="none"/>
        </w:rPr>
        <w:t xml:space="preserve"> César à </w:t>
      </w:r>
      <w:proofErr w:type="spellStart"/>
      <w:r w:rsidRPr="005B5D38">
        <w:rPr>
          <w:rFonts w:eastAsia="Times New Roman" w:cstheme="minorHAnsi"/>
          <w:b/>
          <w:bCs/>
          <w:spacing w:val="-4"/>
          <w:kern w:val="36"/>
          <w:sz w:val="28"/>
          <w:szCs w:val="28"/>
          <w:lang w:val="cs-CZ" w:eastAsia="cs-CZ"/>
          <w14:ligatures w14:val="none"/>
        </w:rPr>
        <w:t>l’École</w:t>
      </w:r>
      <w:proofErr w:type="spellEnd"/>
      <w:r w:rsidRPr="005B5D38">
        <w:rPr>
          <w:rFonts w:eastAsia="Times New Roman" w:cstheme="minorHAnsi"/>
          <w:b/>
          <w:bCs/>
          <w:spacing w:val="-4"/>
          <w:kern w:val="36"/>
          <w:sz w:val="28"/>
          <w:szCs w:val="28"/>
          <w:lang w:val="cs-CZ" w:eastAsia="cs-CZ"/>
          <w14:ligatures w14:val="none"/>
        </w:rPr>
        <w:t xml:space="preserve"> </w:t>
      </w:r>
    </w:p>
    <w:p w14:paraId="517E2C1D" w14:textId="77777777" w:rsidR="005B5D38" w:rsidRPr="005B5D38" w:rsidRDefault="005B5D38" w:rsidP="005B5D38">
      <w:pPr>
        <w:spacing w:before="41" w:after="41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spacing w:val="-4"/>
          <w:kern w:val="36"/>
          <w:sz w:val="28"/>
          <w:szCs w:val="28"/>
          <w:lang w:val="cs-CZ" w:eastAsia="cs-CZ"/>
          <w14:ligatures w14:val="none"/>
        </w:rPr>
      </w:pPr>
    </w:p>
    <w:p w14:paraId="6071CD1A" w14:textId="77777777" w:rsidR="005B5D38" w:rsidRPr="005B5D38" w:rsidRDefault="005B5D38" w:rsidP="005B5D38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 </w:t>
      </w:r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César des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Lycéens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créé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en 2019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conjointement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Ministère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l’Éducation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nationale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de la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Jeunesse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 des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Sports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l’Académie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des César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montre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volonté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fédérer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jeunes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générations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autour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cinéma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français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en les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faisant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prendre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pleinement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part à la remise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d’un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prix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prestigieux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.</w:t>
      </w:r>
    </w:p>
    <w:p w14:paraId="08D63D88" w14:textId="77777777" w:rsidR="005B5D38" w:rsidRPr="005B5D38" w:rsidRDefault="005B5D38" w:rsidP="005B5D38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Afin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valoriser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encore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davantage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notion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transmission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auprès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jeunes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l’Académie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s’allie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l’association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Un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Artiste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à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l’École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dont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vocation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d’inviter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auteurs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 des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artistes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revenir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bancs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écoles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collèges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et/ou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lycées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qu’ils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ont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fréquentés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durant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leurs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jeunes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années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y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vivre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rencontre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inédite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génération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actuelle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d’élèves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.</w:t>
      </w:r>
    </w:p>
    <w:p w14:paraId="1E035124" w14:textId="77777777" w:rsidR="005B5D38" w:rsidRPr="005B5D38" w:rsidRDefault="005B5D38" w:rsidP="005B5D38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Les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auteurs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artistes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mobilisés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par 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Un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Artiste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à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l’École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partagent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ancien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établissement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scolaire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propre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expérience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;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ils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témoignent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parcours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 font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découvrir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leurs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œuvres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élèves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en y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apportant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éclairage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unique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qualité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. Ces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rencontres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proposent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enseignement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complémentaire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programmes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scolaires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à la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fois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professionnel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pédagogique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artistique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.</w:t>
      </w:r>
    </w:p>
    <w:p w14:paraId="004C978A" w14:textId="77777777" w:rsidR="005B5D38" w:rsidRPr="005B5D38" w:rsidRDefault="005B5D38" w:rsidP="005B5D38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L’Académie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s’associe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à la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démarche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d’</w:t>
      </w:r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Un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Artiste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à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l’École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proposer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dès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2021,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lauréats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des César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participer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dispositif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éducatif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artistique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donnant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ainsi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naissance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au projet 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Un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César à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l’École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.</w:t>
      </w:r>
    </w:p>
    <w:p w14:paraId="155E4B39" w14:textId="77777777" w:rsidR="005B5D38" w:rsidRPr="005B5D38" w:rsidRDefault="005B5D38" w:rsidP="005B5D38">
      <w:pPr>
        <w:spacing w:after="341"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Assurant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visibilité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émulation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 dynamisme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cinéma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français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les César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souhaitent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allier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notoriété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acquise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par les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lauréats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projet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pédagogique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autour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films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révélés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par ces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prix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prestigieux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.</w:t>
      </w:r>
    </w:p>
    <w:p w14:paraId="5D788520" w14:textId="77777777" w:rsidR="005B5D38" w:rsidRPr="005B5D38" w:rsidRDefault="005B5D38" w:rsidP="005B5D38">
      <w:pPr>
        <w:spacing w:after="341"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Recevoir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César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constitue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précieuse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reconnaissance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qualités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professionnelles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tous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ceux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qui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ont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contribué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à la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réalisation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film,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souvent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décisive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suite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carrière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L’Académie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ambitionne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désormais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qu’outre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cette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formidable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mise en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lumière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les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lauréats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aient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aussi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gram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des «</w:t>
      </w:r>
      <w:proofErr w:type="gram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devoirs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»,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notamment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responsabilité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d’une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transmission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savoir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passion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cinéma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auprès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jeunes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générations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afin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d’éveiller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sensibilité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cinématographique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nourrir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leurs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réflexions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orientation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professionnelle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.</w:t>
      </w:r>
    </w:p>
    <w:p w14:paraId="73980667" w14:textId="77777777" w:rsidR="005B5D38" w:rsidRPr="005B5D38" w:rsidRDefault="005B5D38" w:rsidP="005B5D38">
      <w:pPr>
        <w:spacing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projet 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Un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César à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l’École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allie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ainsi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désir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l’Académie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l’aide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précieuse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l’expertise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d’</w:t>
      </w:r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Un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Artiste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à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l’École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, en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même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temps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promesse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d’une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expérience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humaine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inédite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aussi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bien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artistes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élèves</w:t>
      </w:r>
      <w:proofErr w:type="spellEnd"/>
      <w:r w:rsidRPr="005B5D38"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  <w:t>.</w:t>
      </w:r>
    </w:p>
    <w:p w14:paraId="1233D791" w14:textId="15AD9BC7" w:rsidR="005B5D38" w:rsidRPr="005B5D38" w:rsidRDefault="005B5D38" w:rsidP="005B5D38">
      <w:pPr>
        <w:spacing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</w:p>
    <w:p w14:paraId="7D65531B" w14:textId="58D172C5" w:rsidR="005B5D38" w:rsidRPr="005B5D38" w:rsidRDefault="005B5D38" w:rsidP="005B5D38">
      <w:pPr>
        <w:spacing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  <w:hyperlink r:id="rId4" w:history="1">
        <w:r w:rsidRPr="005B5D38">
          <w:rPr>
            <w:rStyle w:val="Hypertextovodkaz"/>
            <w:rFonts w:eastAsia="Times New Roman" w:cstheme="minorHAnsi"/>
            <w:spacing w:val="5"/>
            <w:kern w:val="0"/>
            <w:sz w:val="24"/>
            <w:szCs w:val="24"/>
            <w:lang w:val="cs-CZ" w:eastAsia="cs-CZ"/>
            <w14:ligatures w14:val="none"/>
          </w:rPr>
          <w:t>https://www.academie-cinema.org/evenements/un-cesar-a-lecole-2023/</w:t>
        </w:r>
      </w:hyperlink>
    </w:p>
    <w:p w14:paraId="544AD4F9" w14:textId="77777777" w:rsidR="005B5D38" w:rsidRPr="005B5D38" w:rsidRDefault="005B5D38" w:rsidP="005B5D38">
      <w:pPr>
        <w:spacing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</w:p>
    <w:p w14:paraId="04BDE230" w14:textId="77777777" w:rsidR="005B5D38" w:rsidRPr="005B5D38" w:rsidRDefault="005B5D38" w:rsidP="005B5D3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B5D3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36ÈME ÉDITION DU PRIX GONCOURT DES LYCÉENS</w:t>
      </w:r>
    </w:p>
    <w:p w14:paraId="039B0A62" w14:textId="77777777" w:rsidR="005B5D38" w:rsidRPr="005B5D38" w:rsidRDefault="005B5D38" w:rsidP="005B5D3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05E5E"/>
        </w:rPr>
      </w:pPr>
      <w:r w:rsidRPr="005B5D38">
        <w:rPr>
          <w:rStyle w:val="wixguard"/>
          <w:rFonts w:asciiTheme="minorHAnsi" w:hAnsiTheme="minorHAnsi" w:cstheme="minorHAnsi"/>
          <w:color w:val="605E5E"/>
          <w:bdr w:val="none" w:sz="0" w:space="0" w:color="auto" w:frame="1"/>
        </w:rPr>
        <w:t>​</w:t>
      </w:r>
    </w:p>
    <w:p w14:paraId="6DE9F4E4" w14:textId="77777777" w:rsidR="005B5D38" w:rsidRPr="005B5D38" w:rsidRDefault="005B5D38" w:rsidP="005B5D3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05E5E"/>
        </w:rPr>
      </w:pP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Chaque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année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début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septembre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l’Académie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Goncourt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dévoile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la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première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sélection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romans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en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compétition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pour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Prix Goncourt.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Cette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présentation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qui a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eu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lieu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pour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2023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mardi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 5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septembre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marque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également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coup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d’envoi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du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Prix Goncourt des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Lycéens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.</w:t>
      </w:r>
    </w:p>
    <w:p w14:paraId="4364BDDF" w14:textId="77777777" w:rsidR="005B5D38" w:rsidRPr="005B5D38" w:rsidRDefault="005B5D38" w:rsidP="005B5D3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05E5E"/>
        </w:rPr>
      </w:pPr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​</w:t>
      </w:r>
    </w:p>
    <w:p w14:paraId="0AD4F559" w14:textId="77777777" w:rsidR="005B5D38" w:rsidRPr="005B5D38" w:rsidRDefault="005B5D38" w:rsidP="005B5D3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05E5E"/>
        </w:rPr>
      </w:pP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lastRenderedPageBreak/>
        <w:t>Créé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et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organisé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par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ministère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l’Éducation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nationale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et la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Fnac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avec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l’accord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l’Académie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Goncourt,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Prix Goncourt des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Lycéens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donne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l’opportunité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à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près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2000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lycéens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se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plonger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dans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une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lecture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passionnée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et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faire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entendre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leur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voix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pour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élire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leur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lauréat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parmi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les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auteurs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sélectionnés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par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l’Académie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.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Véritable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vecteur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culturel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depuis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plus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d’un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quart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siècle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Prix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unique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en France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entraîne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ainsi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ces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jurés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lycéens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et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leurs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équipes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pédagogiques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dans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une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aventure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littéraire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hors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norme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placée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sous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signe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la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transmission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culturelle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.</w:t>
      </w:r>
    </w:p>
    <w:p w14:paraId="26D508F0" w14:textId="77777777" w:rsidR="005B5D38" w:rsidRPr="005B5D38" w:rsidRDefault="005B5D38" w:rsidP="005B5D3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05E5E"/>
        </w:rPr>
      </w:pPr>
      <w:r w:rsidRPr="005B5D38">
        <w:rPr>
          <w:rStyle w:val="wixguard"/>
          <w:rFonts w:asciiTheme="minorHAnsi" w:hAnsiTheme="minorHAnsi" w:cstheme="minorHAnsi"/>
          <w:color w:val="605E5E"/>
          <w:bdr w:val="none" w:sz="0" w:space="0" w:color="auto" w:frame="1"/>
        </w:rPr>
        <w:t>​</w:t>
      </w:r>
    </w:p>
    <w:p w14:paraId="55C49C1A" w14:textId="77777777" w:rsidR="005B5D38" w:rsidRPr="005B5D38" w:rsidRDefault="005B5D38" w:rsidP="005B5D3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05E5E"/>
        </w:rPr>
      </w:pP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lauréat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du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Goncourt des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Lycéens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Neige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Sinno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a été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couronnée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pour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son </w:t>
      </w:r>
      <w:proofErr w:type="spellStart"/>
      <w:r w:rsidRPr="005B5D38">
        <w:rPr>
          <w:rStyle w:val="wixui-rich-texttext"/>
          <w:rFonts w:asciiTheme="minorHAnsi" w:hAnsiTheme="minorHAnsi" w:cstheme="minorHAnsi"/>
          <w:i/>
          <w:iCs/>
          <w:color w:val="605E5E"/>
          <w:bdr w:val="none" w:sz="0" w:space="0" w:color="auto" w:frame="1"/>
        </w:rPr>
        <w:t>Triste</w:t>
      </w:r>
      <w:proofErr w:type="spellEnd"/>
      <w:r w:rsidRPr="005B5D38">
        <w:rPr>
          <w:rStyle w:val="wixui-rich-texttext"/>
          <w:rFonts w:asciiTheme="minorHAnsi" w:hAnsiTheme="minorHAnsi" w:cstheme="minorHAnsi"/>
          <w:i/>
          <w:iCs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i/>
          <w:iCs/>
          <w:color w:val="605E5E"/>
          <w:bdr w:val="none" w:sz="0" w:space="0" w:color="auto" w:frame="1"/>
        </w:rPr>
        <w:t>tigre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 (POL)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 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jeudi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23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novembre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2023.</w:t>
      </w:r>
    </w:p>
    <w:p w14:paraId="0B4F5211" w14:textId="77777777" w:rsidR="005B5D38" w:rsidRPr="005B5D38" w:rsidRDefault="005B5D38" w:rsidP="005B5D38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480FBC39" w14:textId="77777777" w:rsidR="005B5D38" w:rsidRPr="005B5D38" w:rsidRDefault="005B5D38" w:rsidP="005B5D3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05E5E"/>
        </w:rPr>
      </w:pP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prix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Goncourt des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lycéens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est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un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prix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littéraire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français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organisé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par la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Fnac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et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ministère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l'Éducation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nationale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et de la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Jeunesse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.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Il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a été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créé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en 1988 en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collaboration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avec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rectorat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Rennes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et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sous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haut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patronage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l’Académie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Goncourt.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prix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littéraire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a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pour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principe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d'offrir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à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jeunes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lecteurs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l'occasion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lire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et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débattre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la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qualité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romans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l'année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sélectionnés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au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mois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septembre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par les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membres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l'Académie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Goncourt.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Après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cette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annonce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la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Fnac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remet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les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ouvrages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la </w:t>
      </w:r>
      <w:proofErr w:type="gram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liste</w:t>
      </w:r>
      <w:proofErr w:type="gram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à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une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cinquantaine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classes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. Les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lycéens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ont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alors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environ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deux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mois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pour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lire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les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romans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avec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l'aide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enseignants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. Pendant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cette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gram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intense</w:t>
      </w:r>
      <w:proofErr w:type="gram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période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de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lecture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, des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rencontres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régionales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sont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organisées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entre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auteurs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 xml:space="preserve"> et </w:t>
      </w:r>
      <w:proofErr w:type="spellStart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lycéens</w:t>
      </w:r>
      <w:proofErr w:type="spellEnd"/>
      <w:r w:rsidRPr="005B5D38">
        <w:rPr>
          <w:rStyle w:val="wixui-rich-texttext"/>
          <w:rFonts w:asciiTheme="minorHAnsi" w:hAnsiTheme="minorHAnsi" w:cstheme="minorHAnsi"/>
          <w:color w:val="605E5E"/>
          <w:bdr w:val="none" w:sz="0" w:space="0" w:color="auto" w:frame="1"/>
        </w:rPr>
        <w:t>.</w:t>
      </w:r>
    </w:p>
    <w:p w14:paraId="25024399" w14:textId="56A252C2" w:rsidR="005B5D38" w:rsidRPr="005B5D38" w:rsidRDefault="005B5D38" w:rsidP="005B5D38">
      <w:pPr>
        <w:spacing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  <w:hyperlink r:id="rId5" w:history="1">
        <w:r w:rsidRPr="005B5D38">
          <w:rPr>
            <w:rStyle w:val="Hypertextovodkaz"/>
            <w:rFonts w:eastAsia="Times New Roman" w:cstheme="minorHAnsi"/>
            <w:spacing w:val="5"/>
            <w:kern w:val="0"/>
            <w:sz w:val="24"/>
            <w:szCs w:val="24"/>
            <w:lang w:val="cs-CZ" w:eastAsia="cs-CZ"/>
            <w14:ligatures w14:val="none"/>
          </w:rPr>
          <w:t>https://www.academiegoncourt.com/goncourt-des-lyceens</w:t>
        </w:r>
      </w:hyperlink>
    </w:p>
    <w:p w14:paraId="5854EB65" w14:textId="77777777" w:rsidR="005B5D38" w:rsidRPr="005B5D38" w:rsidRDefault="005B5D38" w:rsidP="005B5D38">
      <w:pPr>
        <w:spacing w:line="240" w:lineRule="auto"/>
        <w:textAlignment w:val="baseline"/>
        <w:rPr>
          <w:rFonts w:eastAsia="Times New Roman" w:cstheme="minorHAnsi"/>
          <w:spacing w:val="5"/>
          <w:kern w:val="0"/>
          <w:sz w:val="24"/>
          <w:szCs w:val="24"/>
          <w:lang w:val="cs-CZ" w:eastAsia="cs-CZ"/>
          <w14:ligatures w14:val="none"/>
        </w:rPr>
      </w:pPr>
    </w:p>
    <w:p w14:paraId="7C7E6E75" w14:textId="77777777" w:rsidR="001A4CBA" w:rsidRPr="005B5D38" w:rsidRDefault="001A4CBA">
      <w:pPr>
        <w:rPr>
          <w:rFonts w:cstheme="minorHAnsi"/>
          <w:sz w:val="24"/>
          <w:szCs w:val="24"/>
          <w:lang w:val="cs-CZ"/>
        </w:rPr>
      </w:pPr>
    </w:p>
    <w:sectPr w:rsidR="001A4CBA" w:rsidRPr="005B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8"/>
    <w:rsid w:val="001A4CBA"/>
    <w:rsid w:val="005B5D38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9640"/>
  <w15:chartTrackingRefBased/>
  <w15:docId w15:val="{1F781416-B699-49DC-AB8F-F61A208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link w:val="Nadpis1Char"/>
    <w:uiPriority w:val="9"/>
    <w:qFormat/>
    <w:rsid w:val="005B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5D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B5D3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B5D38"/>
    <w:rPr>
      <w:b/>
      <w:bCs/>
    </w:rPr>
  </w:style>
  <w:style w:type="paragraph" w:customStyle="1" w:styleId="font8">
    <w:name w:val="font_8"/>
    <w:basedOn w:val="Normln"/>
    <w:rsid w:val="005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wixui-rich-texttext">
    <w:name w:val="wixui-rich-text__text"/>
    <w:basedOn w:val="Standardnpsmoodstavce"/>
    <w:rsid w:val="005B5D38"/>
  </w:style>
  <w:style w:type="character" w:customStyle="1" w:styleId="wixguard">
    <w:name w:val="wixguard"/>
    <w:basedOn w:val="Standardnpsmoodstavce"/>
    <w:rsid w:val="005B5D38"/>
  </w:style>
  <w:style w:type="character" w:styleId="Nevyeenzmnka">
    <w:name w:val="Unresolved Mention"/>
    <w:basedOn w:val="Standardnpsmoodstavce"/>
    <w:uiPriority w:val="99"/>
    <w:semiHidden/>
    <w:unhideWhenUsed/>
    <w:rsid w:val="005B5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731">
                  <w:marLeft w:val="0"/>
                  <w:marRight w:val="0"/>
                  <w:marTop w:val="0"/>
                  <w:marBottom w:val="3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egoncourt.com/goncourt-des-lyceens" TargetMode="External"/><Relationship Id="rId4" Type="http://schemas.openxmlformats.org/officeDocument/2006/relationships/hyperlink" Target="https://www.academie-cinema.org/evenements/un-cesar-a-lecole-202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cp:lastPrinted>2024-02-16T12:44:00Z</cp:lastPrinted>
  <dcterms:created xsi:type="dcterms:W3CDTF">2024-02-16T12:38:00Z</dcterms:created>
  <dcterms:modified xsi:type="dcterms:W3CDTF">2024-02-16T12:44:00Z</dcterms:modified>
</cp:coreProperties>
</file>