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F57" w:rsidRPr="00E37F57" w:rsidRDefault="00E37F57" w:rsidP="00E37F57">
      <w:pPr>
        <w:shd w:val="clear" w:color="auto" w:fill="D9D9D9" w:themeFill="background1" w:themeFillShade="D9"/>
        <w:rPr>
          <w:sz w:val="18"/>
          <w:szCs w:val="18"/>
        </w:rPr>
      </w:pPr>
      <w:r>
        <w:rPr>
          <w:rFonts w:eastAsia="Calibri"/>
          <w:b/>
        </w:rPr>
        <w:t>Ti</w:t>
      </w:r>
      <w:r>
        <w:rPr>
          <w:rFonts w:eastAsia="Calibri"/>
          <w:b/>
        </w:rPr>
        <w:t>ps for c</w:t>
      </w:r>
      <w:r w:rsidRPr="001541D1">
        <w:rPr>
          <w:rFonts w:eastAsia="Calibri"/>
          <w:b/>
        </w:rPr>
        <w:t>onduct</w:t>
      </w:r>
      <w:r>
        <w:rPr>
          <w:rFonts w:eastAsia="Calibri"/>
          <w:b/>
        </w:rPr>
        <w:t>ing</w:t>
      </w:r>
      <w:r w:rsidRPr="001541D1">
        <w:rPr>
          <w:rFonts w:eastAsia="Calibri"/>
          <w:b/>
        </w:rPr>
        <w:t xml:space="preserve"> </w:t>
      </w:r>
      <w:r>
        <w:rPr>
          <w:rFonts w:eastAsia="Calibri"/>
          <w:b/>
        </w:rPr>
        <w:t xml:space="preserve">the </w:t>
      </w:r>
      <w:r w:rsidRPr="001541D1">
        <w:rPr>
          <w:rFonts w:eastAsia="Calibri"/>
          <w:b/>
        </w:rPr>
        <w:t>open-ended interview</w:t>
      </w:r>
      <w:r>
        <w:rPr>
          <w:rFonts w:eastAsia="Calibri"/>
          <w:b/>
        </w:rPr>
        <w:t xml:space="preserve"> </w:t>
      </w:r>
      <w:r w:rsidRPr="005E716F">
        <w:rPr>
          <w:sz w:val="18"/>
          <w:szCs w:val="18"/>
        </w:rPr>
        <w:t>(</w:t>
      </w:r>
      <w:r>
        <w:rPr>
          <w:sz w:val="18"/>
          <w:szCs w:val="18"/>
        </w:rPr>
        <w:t>G. P. Hanley, August 2018)</w:t>
      </w:r>
    </w:p>
    <w:p w:rsidR="00E37F57" w:rsidRPr="001541D1" w:rsidRDefault="00E37F57" w:rsidP="00E37F57">
      <w:pPr>
        <w:rPr>
          <w:rFonts w:eastAsia="Calibri"/>
          <w:b/>
        </w:rPr>
      </w:pPr>
    </w:p>
    <w:p w:rsidR="00E37F57" w:rsidRDefault="00E37F57" w:rsidP="00E37F57">
      <w:pPr>
        <w:rPr>
          <w:rFonts w:eastAsia="Calibri"/>
        </w:rPr>
      </w:pPr>
      <w:r w:rsidRPr="001541D1">
        <w:rPr>
          <w:rFonts w:eastAsia="Calibri"/>
        </w:rPr>
        <w:t xml:space="preserve">Use the </w:t>
      </w:r>
      <w:r>
        <w:rPr>
          <w:rFonts w:eastAsia="Calibri"/>
        </w:rPr>
        <w:t xml:space="preserve">open-ended </w:t>
      </w:r>
      <w:r w:rsidRPr="001541D1">
        <w:rPr>
          <w:rFonts w:eastAsia="Calibri"/>
        </w:rPr>
        <w:t>interview</w:t>
      </w:r>
      <w:r>
        <w:rPr>
          <w:rFonts w:eastAsia="Calibri"/>
        </w:rPr>
        <w:t xml:space="preserve"> available on the website: practicalfunctionalassessment.com</w:t>
      </w:r>
      <w:r w:rsidRPr="001541D1">
        <w:rPr>
          <w:rFonts w:eastAsia="Calibri"/>
        </w:rPr>
        <w:t xml:space="preserve">. </w:t>
      </w:r>
    </w:p>
    <w:p w:rsidR="00E37F57" w:rsidRDefault="00E37F57" w:rsidP="00E37F57">
      <w:pPr>
        <w:rPr>
          <w:rFonts w:eastAsia="Calibri"/>
        </w:rPr>
      </w:pPr>
      <w:r w:rsidRPr="001541D1">
        <w:rPr>
          <w:rFonts w:eastAsia="Calibri"/>
        </w:rPr>
        <w:t xml:space="preserve">All questions need not (and probably should not) be asked of every caregiver. Several examples of questions that might yield similar information are listed together; analysts may choose versions they feel comfortable with, and might consider asking different versions of the same question if the original question does not yield sufficient information. Analysts should stop asking a particular type of question when they have gathered enough information to design an IISCA. </w:t>
      </w:r>
    </w:p>
    <w:p w:rsidR="00E37F57" w:rsidRPr="001541D1" w:rsidRDefault="00E37F57" w:rsidP="00E37F57">
      <w:pPr>
        <w:rPr>
          <w:rFonts w:eastAsia="Calibri"/>
        </w:rPr>
      </w:pPr>
    </w:p>
    <w:p w:rsidR="00E37F57" w:rsidRPr="001541D1" w:rsidRDefault="00E37F57" w:rsidP="00E37F57">
      <w:pPr>
        <w:rPr>
          <w:rFonts w:eastAsia="Calibri"/>
        </w:rPr>
      </w:pPr>
      <w:r w:rsidRPr="001541D1">
        <w:rPr>
          <w:rFonts w:eastAsia="Calibri"/>
        </w:rPr>
        <w:t xml:space="preserve">The open-ended interview meeting may also be used to familiarize new clients with general service guidelines and procedures. The interview itself, however, rarely takes more than 45 minutes and can take as few as 10. </w:t>
      </w:r>
    </w:p>
    <w:p w:rsidR="00E37F57" w:rsidRDefault="00E37F57" w:rsidP="00E37F57">
      <w:pPr>
        <w:rPr>
          <w:rFonts w:eastAsia="Calibri"/>
        </w:rPr>
      </w:pPr>
    </w:p>
    <w:p w:rsidR="00E37F57" w:rsidRPr="00E37F57" w:rsidRDefault="00E37F57" w:rsidP="00E37F57">
      <w:pPr>
        <w:rPr>
          <w:rFonts w:eastAsia="Calibri"/>
          <w:u w:val="single"/>
        </w:rPr>
      </w:pPr>
      <w:r w:rsidRPr="00E37F57">
        <w:rPr>
          <w:rFonts w:eastAsia="Calibri"/>
          <w:u w:val="single"/>
        </w:rPr>
        <w:t>Here are 10 tips to increase the odds of a successful interview</w:t>
      </w:r>
      <w:r w:rsidRPr="00E37F57">
        <w:rPr>
          <w:rFonts w:eastAsia="Calibri"/>
        </w:rPr>
        <w:t>:</w:t>
      </w:r>
    </w:p>
    <w:p w:rsidR="00E37F57" w:rsidRPr="001541D1" w:rsidRDefault="00E37F57" w:rsidP="00E37F57">
      <w:pPr>
        <w:rPr>
          <w:rFonts w:eastAsia="Calibri"/>
        </w:rPr>
      </w:pPr>
    </w:p>
    <w:p w:rsidR="00E37F57" w:rsidRPr="001541D1" w:rsidRDefault="00E37F57" w:rsidP="00E37F57">
      <w:pPr>
        <w:numPr>
          <w:ilvl w:val="0"/>
          <w:numId w:val="1"/>
        </w:numPr>
        <w:tabs>
          <w:tab w:val="num" w:pos="360"/>
        </w:tabs>
        <w:ind w:left="360"/>
        <w:rPr>
          <w:rFonts w:eastAsia="Calibri"/>
        </w:rPr>
      </w:pPr>
      <w:r w:rsidRPr="001541D1">
        <w:rPr>
          <w:rFonts w:eastAsia="Calibri"/>
          <w:bCs/>
        </w:rPr>
        <w:t xml:space="preserve">Always remember the 3-part mission with interview in order to stay on task: </w:t>
      </w:r>
    </w:p>
    <w:p w:rsidR="00E37F57" w:rsidRPr="001541D1" w:rsidRDefault="00E37F57" w:rsidP="00E37F57">
      <w:pPr>
        <w:ind w:left="360"/>
        <w:rPr>
          <w:rFonts w:eastAsia="Calibri"/>
        </w:rPr>
      </w:pPr>
    </w:p>
    <w:p w:rsidR="00E37F57" w:rsidRPr="001541D1" w:rsidRDefault="00E37F57" w:rsidP="00E37F57">
      <w:pPr>
        <w:numPr>
          <w:ilvl w:val="1"/>
          <w:numId w:val="1"/>
        </w:numPr>
        <w:tabs>
          <w:tab w:val="num" w:pos="1080"/>
        </w:tabs>
        <w:ind w:left="1080"/>
        <w:rPr>
          <w:rFonts w:eastAsia="Calibri"/>
        </w:rPr>
      </w:pPr>
      <w:r w:rsidRPr="001541D1">
        <w:rPr>
          <w:rFonts w:eastAsia="Calibri"/>
          <w:bCs/>
        </w:rPr>
        <w:t xml:space="preserve">Identify and define </w:t>
      </w:r>
      <w:r>
        <w:rPr>
          <w:rFonts w:eastAsia="Calibri"/>
          <w:bCs/>
        </w:rPr>
        <w:t xml:space="preserve">the </w:t>
      </w:r>
      <w:r w:rsidRPr="001541D1">
        <w:rPr>
          <w:rFonts w:eastAsia="Calibri"/>
          <w:bCs/>
        </w:rPr>
        <w:t xml:space="preserve">most </w:t>
      </w:r>
      <w:r>
        <w:rPr>
          <w:rFonts w:eastAsia="Calibri"/>
          <w:bCs/>
        </w:rPr>
        <w:t xml:space="preserve">concerning </w:t>
      </w:r>
      <w:r w:rsidRPr="001541D1">
        <w:rPr>
          <w:rFonts w:eastAsia="Calibri"/>
          <w:bCs/>
        </w:rPr>
        <w:t xml:space="preserve">problem behavior </w:t>
      </w:r>
      <w:r w:rsidRPr="001541D1">
        <w:rPr>
          <w:rFonts w:eastAsia="Calibri"/>
          <w:bCs/>
          <w:u w:val="single"/>
        </w:rPr>
        <w:t>and</w:t>
      </w:r>
      <w:r w:rsidRPr="001541D1">
        <w:rPr>
          <w:rFonts w:eastAsia="Calibri"/>
          <w:bCs/>
        </w:rPr>
        <w:t xml:space="preserve"> </w:t>
      </w:r>
      <w:r>
        <w:rPr>
          <w:rFonts w:eastAsia="Calibri"/>
          <w:bCs/>
        </w:rPr>
        <w:t>co-occurring, less</w:t>
      </w:r>
      <w:r w:rsidRPr="001541D1">
        <w:rPr>
          <w:rFonts w:eastAsia="Calibri"/>
          <w:bCs/>
        </w:rPr>
        <w:t xml:space="preserve">-dangerous </w:t>
      </w:r>
      <w:r>
        <w:rPr>
          <w:rFonts w:eastAsia="Calibri"/>
          <w:bCs/>
        </w:rPr>
        <w:t>responses,</w:t>
      </w:r>
      <w:r w:rsidRPr="001541D1">
        <w:rPr>
          <w:rFonts w:eastAsia="Calibri"/>
          <w:bCs/>
        </w:rPr>
        <w:t xml:space="preserve"> </w:t>
      </w:r>
    </w:p>
    <w:p w:rsidR="00E37F57" w:rsidRPr="001541D1" w:rsidRDefault="00E37F57" w:rsidP="00E37F57">
      <w:pPr>
        <w:numPr>
          <w:ilvl w:val="1"/>
          <w:numId w:val="1"/>
        </w:numPr>
        <w:tabs>
          <w:tab w:val="num" w:pos="1080"/>
        </w:tabs>
        <w:ind w:left="1080"/>
        <w:rPr>
          <w:rFonts w:eastAsia="Calibri"/>
        </w:rPr>
      </w:pPr>
      <w:r w:rsidRPr="001541D1">
        <w:rPr>
          <w:rFonts w:eastAsia="Calibri"/>
          <w:bCs/>
        </w:rPr>
        <w:t xml:space="preserve">Identify </w:t>
      </w:r>
      <w:r>
        <w:rPr>
          <w:rFonts w:eastAsia="Calibri"/>
          <w:bCs/>
        </w:rPr>
        <w:t xml:space="preserve">co-occurring </w:t>
      </w:r>
      <w:r w:rsidRPr="001541D1">
        <w:rPr>
          <w:rFonts w:eastAsia="Calibri"/>
          <w:bCs/>
        </w:rPr>
        <w:t>EOs that are most challenging and convenient to replicate (list materials needed),</w:t>
      </w:r>
    </w:p>
    <w:p w:rsidR="00E37F57" w:rsidRPr="001541D1" w:rsidRDefault="00E37F57" w:rsidP="00E37F57">
      <w:pPr>
        <w:numPr>
          <w:ilvl w:val="1"/>
          <w:numId w:val="1"/>
        </w:numPr>
        <w:tabs>
          <w:tab w:val="num" w:pos="1080"/>
        </w:tabs>
        <w:ind w:left="1080"/>
        <w:rPr>
          <w:rFonts w:eastAsia="Calibri"/>
        </w:rPr>
      </w:pPr>
      <w:r w:rsidRPr="001541D1">
        <w:rPr>
          <w:rFonts w:eastAsia="Calibri"/>
          <w:bCs/>
        </w:rPr>
        <w:t xml:space="preserve">Identify </w:t>
      </w:r>
      <w:r>
        <w:rPr>
          <w:rFonts w:eastAsia="Calibri"/>
          <w:bCs/>
        </w:rPr>
        <w:t xml:space="preserve">co-occurring </w:t>
      </w:r>
      <w:r w:rsidRPr="001541D1">
        <w:rPr>
          <w:rFonts w:eastAsia="Calibri"/>
          <w:bCs/>
        </w:rPr>
        <w:t>reinforcers and precise forms of delivery (list materials needed).</w:t>
      </w:r>
    </w:p>
    <w:p w:rsidR="00E37F57" w:rsidRPr="001541D1" w:rsidRDefault="00E37F57" w:rsidP="00E37F57">
      <w:pPr>
        <w:ind w:left="1080"/>
        <w:rPr>
          <w:rFonts w:eastAsia="Calibri"/>
        </w:rPr>
      </w:pPr>
    </w:p>
    <w:p w:rsidR="00E37F57" w:rsidRPr="001541D1" w:rsidRDefault="00E37F57" w:rsidP="00E37F57">
      <w:pPr>
        <w:numPr>
          <w:ilvl w:val="0"/>
          <w:numId w:val="1"/>
        </w:numPr>
        <w:tabs>
          <w:tab w:val="num" w:pos="360"/>
        </w:tabs>
        <w:ind w:left="360"/>
        <w:rPr>
          <w:rFonts w:eastAsia="Calibri"/>
        </w:rPr>
      </w:pPr>
      <w:r w:rsidRPr="001541D1">
        <w:rPr>
          <w:rFonts w:eastAsia="Calibri"/>
          <w:bCs/>
        </w:rPr>
        <w:t>Interview people who spend most time with child/client.</w:t>
      </w:r>
    </w:p>
    <w:p w:rsidR="00E37F57" w:rsidRPr="001541D1" w:rsidRDefault="00E37F57" w:rsidP="00E37F57">
      <w:pPr>
        <w:ind w:left="360"/>
        <w:rPr>
          <w:rFonts w:eastAsia="Calibri"/>
        </w:rPr>
      </w:pPr>
    </w:p>
    <w:p w:rsidR="00E37F57" w:rsidRPr="001541D1" w:rsidRDefault="00E37F57" w:rsidP="00E37F57">
      <w:pPr>
        <w:numPr>
          <w:ilvl w:val="0"/>
          <w:numId w:val="1"/>
        </w:numPr>
        <w:tabs>
          <w:tab w:val="num" w:pos="360"/>
        </w:tabs>
        <w:ind w:left="360"/>
        <w:rPr>
          <w:rFonts w:eastAsia="Calibri"/>
        </w:rPr>
      </w:pPr>
      <w:r w:rsidRPr="001541D1">
        <w:rPr>
          <w:rFonts w:eastAsia="Calibri"/>
          <w:bCs/>
        </w:rPr>
        <w:t>Intervie</w:t>
      </w:r>
      <w:r>
        <w:rPr>
          <w:rFonts w:eastAsia="Calibri"/>
          <w:bCs/>
        </w:rPr>
        <w:t xml:space="preserve">w people together when possible, </w:t>
      </w:r>
      <w:r w:rsidRPr="001541D1">
        <w:rPr>
          <w:rFonts w:eastAsia="Calibri"/>
          <w:bCs/>
        </w:rPr>
        <w:t>facilitate consensus</w:t>
      </w:r>
      <w:r>
        <w:rPr>
          <w:rFonts w:eastAsia="Calibri"/>
          <w:bCs/>
        </w:rPr>
        <w:t xml:space="preserve"> but it is not required to proceed to an analysis</w:t>
      </w:r>
      <w:r w:rsidRPr="001541D1">
        <w:rPr>
          <w:rFonts w:eastAsia="Calibri"/>
          <w:bCs/>
        </w:rPr>
        <w:t>.</w:t>
      </w:r>
    </w:p>
    <w:p w:rsidR="00E37F57" w:rsidRPr="001541D1" w:rsidRDefault="00E37F57" w:rsidP="00E37F57">
      <w:pPr>
        <w:rPr>
          <w:rFonts w:eastAsia="Calibri"/>
        </w:rPr>
      </w:pPr>
    </w:p>
    <w:p w:rsidR="00E37F57" w:rsidRPr="001541D1" w:rsidRDefault="00E37F57" w:rsidP="00E37F57">
      <w:pPr>
        <w:numPr>
          <w:ilvl w:val="0"/>
          <w:numId w:val="1"/>
        </w:numPr>
        <w:tabs>
          <w:tab w:val="num" w:pos="360"/>
        </w:tabs>
        <w:ind w:left="360"/>
        <w:rPr>
          <w:rFonts w:eastAsia="Calibri"/>
        </w:rPr>
      </w:pPr>
      <w:r w:rsidRPr="001541D1">
        <w:rPr>
          <w:rFonts w:eastAsia="Calibri"/>
          <w:bCs/>
        </w:rPr>
        <w:t xml:space="preserve">First ask </w:t>
      </w:r>
      <w:r>
        <w:rPr>
          <w:rFonts w:eastAsia="Calibri"/>
          <w:bCs/>
        </w:rPr>
        <w:t>interviewees</w:t>
      </w:r>
      <w:r w:rsidRPr="001541D1">
        <w:rPr>
          <w:rFonts w:eastAsia="Calibri"/>
          <w:bCs/>
        </w:rPr>
        <w:t xml:space="preserve"> to vividly recount two recent serious problem behavior episodes.</w:t>
      </w:r>
    </w:p>
    <w:p w:rsidR="00E37F57" w:rsidRPr="001541D1" w:rsidRDefault="00E37F57" w:rsidP="00E37F57">
      <w:pPr>
        <w:numPr>
          <w:ilvl w:val="1"/>
          <w:numId w:val="1"/>
        </w:numPr>
        <w:tabs>
          <w:tab w:val="num" w:pos="1080"/>
        </w:tabs>
        <w:ind w:left="1080"/>
        <w:rPr>
          <w:rFonts w:eastAsia="Calibri"/>
        </w:rPr>
      </w:pPr>
      <w:r w:rsidRPr="001541D1">
        <w:rPr>
          <w:rFonts w:eastAsia="Calibri"/>
          <w:bCs/>
        </w:rPr>
        <w:t>Listen for and document response class members, EO specifics, and reinforcers.</w:t>
      </w:r>
    </w:p>
    <w:p w:rsidR="00E37F57" w:rsidRPr="001541D1" w:rsidRDefault="00E37F57" w:rsidP="00E37F57">
      <w:pPr>
        <w:numPr>
          <w:ilvl w:val="1"/>
          <w:numId w:val="1"/>
        </w:numPr>
        <w:tabs>
          <w:tab w:val="num" w:pos="1080"/>
        </w:tabs>
        <w:ind w:left="1080"/>
        <w:rPr>
          <w:rFonts w:eastAsia="Calibri"/>
        </w:rPr>
      </w:pPr>
      <w:r w:rsidRPr="001541D1">
        <w:rPr>
          <w:rFonts w:eastAsia="Calibri"/>
          <w:bCs/>
        </w:rPr>
        <w:t>Then ask probe questions.</w:t>
      </w:r>
    </w:p>
    <w:p w:rsidR="00E37F57" w:rsidRPr="001541D1" w:rsidRDefault="00E37F57" w:rsidP="00E37F57">
      <w:pPr>
        <w:ind w:left="1080"/>
        <w:rPr>
          <w:rFonts w:eastAsia="Calibri"/>
        </w:rPr>
      </w:pPr>
    </w:p>
    <w:p w:rsidR="00E37F57" w:rsidRPr="001541D1" w:rsidRDefault="00E37F57" w:rsidP="00E37F57">
      <w:pPr>
        <w:numPr>
          <w:ilvl w:val="0"/>
          <w:numId w:val="1"/>
        </w:numPr>
        <w:tabs>
          <w:tab w:val="num" w:pos="360"/>
        </w:tabs>
        <w:ind w:left="360"/>
        <w:rPr>
          <w:rFonts w:eastAsia="Calibri"/>
        </w:rPr>
      </w:pPr>
      <w:r w:rsidRPr="001541D1">
        <w:rPr>
          <w:rFonts w:eastAsia="Calibri"/>
          <w:bCs/>
        </w:rPr>
        <w:t>After listening to and taking notes on the recent problem behavior (</w:t>
      </w:r>
      <w:proofErr w:type="spellStart"/>
      <w:proofErr w:type="gramStart"/>
      <w:r w:rsidRPr="001541D1">
        <w:rPr>
          <w:rFonts w:eastAsia="Calibri"/>
          <w:bCs/>
        </w:rPr>
        <w:t>pb</w:t>
      </w:r>
      <w:proofErr w:type="spellEnd"/>
      <w:proofErr w:type="gramEnd"/>
      <w:r w:rsidRPr="001541D1">
        <w:rPr>
          <w:rFonts w:eastAsia="Calibri"/>
          <w:bCs/>
        </w:rPr>
        <w:t>) episodes, be more direct and ask what happens to evoke problem behavior (triggers) or its precursors (see questions on interview).</w:t>
      </w:r>
    </w:p>
    <w:p w:rsidR="00E37F57" w:rsidRPr="001541D1" w:rsidRDefault="00E37F57" w:rsidP="00E37F57">
      <w:pPr>
        <w:ind w:left="360"/>
        <w:rPr>
          <w:rFonts w:eastAsia="Calibri"/>
        </w:rPr>
      </w:pPr>
    </w:p>
    <w:p w:rsidR="00E37F57" w:rsidRPr="001541D1" w:rsidRDefault="00E37F57" w:rsidP="00E37F57">
      <w:pPr>
        <w:numPr>
          <w:ilvl w:val="0"/>
          <w:numId w:val="1"/>
        </w:numPr>
        <w:tabs>
          <w:tab w:val="num" w:pos="360"/>
        </w:tabs>
        <w:ind w:left="360"/>
        <w:rPr>
          <w:rFonts w:eastAsia="Calibri"/>
        </w:rPr>
      </w:pPr>
      <w:r w:rsidRPr="001541D1">
        <w:rPr>
          <w:rFonts w:eastAsia="Calibri"/>
          <w:bCs/>
        </w:rPr>
        <w:t>Then ask how people respond to problem behavior (</w:t>
      </w:r>
      <w:proofErr w:type="spellStart"/>
      <w:r w:rsidRPr="001541D1">
        <w:rPr>
          <w:rFonts w:eastAsia="Calibri"/>
          <w:bCs/>
        </w:rPr>
        <w:t>consequate</w:t>
      </w:r>
      <w:proofErr w:type="spellEnd"/>
      <w:r w:rsidRPr="001541D1">
        <w:rPr>
          <w:rFonts w:eastAsia="Calibri"/>
          <w:bCs/>
        </w:rPr>
        <w:t>, redirect; see questions on interview).</w:t>
      </w:r>
    </w:p>
    <w:p w:rsidR="00E37F57" w:rsidRPr="001541D1" w:rsidRDefault="00E37F57" w:rsidP="00E37F57">
      <w:pPr>
        <w:rPr>
          <w:rFonts w:eastAsia="Calibri"/>
        </w:rPr>
      </w:pPr>
    </w:p>
    <w:p w:rsidR="00E37F57" w:rsidRPr="001541D1" w:rsidRDefault="00E37F57" w:rsidP="00E37F57">
      <w:pPr>
        <w:numPr>
          <w:ilvl w:val="0"/>
          <w:numId w:val="1"/>
        </w:numPr>
        <w:tabs>
          <w:tab w:val="num" w:pos="360"/>
        </w:tabs>
        <w:ind w:left="360"/>
        <w:rPr>
          <w:rFonts w:eastAsia="Calibri"/>
        </w:rPr>
      </w:pPr>
      <w:r w:rsidRPr="001541D1">
        <w:rPr>
          <w:rFonts w:eastAsia="Calibri"/>
          <w:bCs/>
        </w:rPr>
        <w:t>If the 3-part mission has not been completed at this point (i.e., you have not obtained enough information to design an analysis), ask some hypothetical questions like the ones below.</w:t>
      </w:r>
    </w:p>
    <w:p w:rsidR="00E37F57" w:rsidRPr="001541D1" w:rsidRDefault="00E37F57" w:rsidP="00E37F57">
      <w:pPr>
        <w:rPr>
          <w:rFonts w:eastAsia="Calibri"/>
        </w:rPr>
      </w:pPr>
    </w:p>
    <w:p w:rsidR="00E37F57" w:rsidRPr="001541D1" w:rsidRDefault="00E37F57" w:rsidP="00E37F57">
      <w:pPr>
        <w:numPr>
          <w:ilvl w:val="1"/>
          <w:numId w:val="1"/>
        </w:numPr>
        <w:tabs>
          <w:tab w:val="num" w:pos="1080"/>
        </w:tabs>
        <w:ind w:left="1080"/>
        <w:rPr>
          <w:rFonts w:eastAsia="Calibri"/>
        </w:rPr>
      </w:pPr>
      <w:r w:rsidRPr="001541D1">
        <w:rPr>
          <w:rFonts w:eastAsia="Calibri"/>
          <w:bCs/>
          <w:i/>
        </w:rPr>
        <w:t>For identifying precursors</w:t>
      </w:r>
      <w:r>
        <w:rPr>
          <w:rFonts w:eastAsia="Calibri"/>
          <w:bCs/>
          <w:i/>
        </w:rPr>
        <w:t>/co-occurring responses</w:t>
      </w:r>
      <w:r w:rsidRPr="001541D1">
        <w:rPr>
          <w:rFonts w:eastAsia="Calibri"/>
          <w:bCs/>
          <w:i/>
        </w:rPr>
        <w:t>:</w:t>
      </w:r>
      <w:r w:rsidRPr="001541D1">
        <w:rPr>
          <w:rFonts w:eastAsia="Calibri"/>
          <w:bCs/>
        </w:rPr>
        <w:t xml:space="preserve"> When do you call for staff backup? When do you become vigilant about yours or others safety? What does __________ do that gets your heart rate up because </w:t>
      </w:r>
      <w:proofErr w:type="spellStart"/>
      <w:proofErr w:type="gramStart"/>
      <w:r w:rsidRPr="001541D1">
        <w:rPr>
          <w:rFonts w:eastAsia="Calibri"/>
          <w:bCs/>
        </w:rPr>
        <w:t>pb</w:t>
      </w:r>
      <w:proofErr w:type="spellEnd"/>
      <w:proofErr w:type="gramEnd"/>
      <w:r w:rsidRPr="001541D1">
        <w:rPr>
          <w:rFonts w:eastAsia="Calibri"/>
          <w:bCs/>
        </w:rPr>
        <w:t xml:space="preserve"> now seems inevitable? </w:t>
      </w:r>
    </w:p>
    <w:p w:rsidR="00E37F57" w:rsidRPr="001541D1" w:rsidRDefault="00E37F57" w:rsidP="00E37F57">
      <w:pPr>
        <w:numPr>
          <w:ilvl w:val="1"/>
          <w:numId w:val="1"/>
        </w:numPr>
        <w:tabs>
          <w:tab w:val="num" w:pos="1080"/>
        </w:tabs>
        <w:ind w:left="1080"/>
        <w:rPr>
          <w:rFonts w:eastAsia="Calibri"/>
        </w:rPr>
      </w:pPr>
      <w:r w:rsidRPr="001541D1">
        <w:rPr>
          <w:rFonts w:eastAsia="Calibri"/>
          <w:bCs/>
          <w:i/>
        </w:rPr>
        <w:t>To identify possible reinforcers:</w:t>
      </w:r>
      <w:r w:rsidRPr="001541D1">
        <w:rPr>
          <w:rFonts w:eastAsia="Calibri"/>
          <w:bCs/>
        </w:rPr>
        <w:t xml:space="preserve"> For a million dollars….what would you do to turn </w:t>
      </w:r>
      <w:proofErr w:type="spellStart"/>
      <w:proofErr w:type="gramStart"/>
      <w:r w:rsidRPr="001541D1">
        <w:rPr>
          <w:rFonts w:eastAsia="Calibri"/>
          <w:bCs/>
        </w:rPr>
        <w:t>pb</w:t>
      </w:r>
      <w:proofErr w:type="spellEnd"/>
      <w:proofErr w:type="gramEnd"/>
      <w:r w:rsidRPr="001541D1">
        <w:rPr>
          <w:rFonts w:eastAsia="Calibri"/>
          <w:bCs/>
        </w:rPr>
        <w:t xml:space="preserve"> OFF in 10 seconds? What </w:t>
      </w:r>
      <w:r w:rsidRPr="001541D1">
        <w:rPr>
          <w:rFonts w:eastAsia="Calibri"/>
          <w:bCs/>
          <w:i/>
          <w:iCs/>
        </w:rPr>
        <w:t>would</w:t>
      </w:r>
      <w:r w:rsidRPr="001541D1">
        <w:rPr>
          <w:rFonts w:eastAsia="Calibri"/>
          <w:bCs/>
        </w:rPr>
        <w:t xml:space="preserve"> you do to ensure </w:t>
      </w:r>
      <w:proofErr w:type="spellStart"/>
      <w:proofErr w:type="gramStart"/>
      <w:r w:rsidRPr="001541D1">
        <w:rPr>
          <w:rFonts w:eastAsia="Calibri"/>
          <w:bCs/>
        </w:rPr>
        <w:t>pb</w:t>
      </w:r>
      <w:proofErr w:type="spellEnd"/>
      <w:proofErr w:type="gramEnd"/>
      <w:r w:rsidRPr="001541D1">
        <w:rPr>
          <w:rFonts w:eastAsia="Calibri"/>
          <w:bCs/>
        </w:rPr>
        <w:t xml:space="preserve"> does not occur? What are the first things you tell new staff/teachers, or babysitters to </w:t>
      </w:r>
      <w:r w:rsidRPr="001541D1">
        <w:rPr>
          <w:rFonts w:eastAsia="Calibri"/>
          <w:bCs/>
          <w:i/>
        </w:rPr>
        <w:t>not</w:t>
      </w:r>
      <w:r w:rsidRPr="001541D1">
        <w:rPr>
          <w:rFonts w:eastAsia="Calibri"/>
          <w:bCs/>
        </w:rPr>
        <w:t xml:space="preserve"> do around ________?</w:t>
      </w:r>
    </w:p>
    <w:p w:rsidR="00E37F57" w:rsidRPr="001541D1" w:rsidRDefault="00E37F57" w:rsidP="00E37F57">
      <w:pPr>
        <w:numPr>
          <w:ilvl w:val="1"/>
          <w:numId w:val="1"/>
        </w:numPr>
        <w:tabs>
          <w:tab w:val="num" w:pos="1080"/>
        </w:tabs>
        <w:ind w:left="1080"/>
        <w:rPr>
          <w:rFonts w:eastAsia="Calibri"/>
        </w:rPr>
      </w:pPr>
      <w:r w:rsidRPr="001541D1">
        <w:rPr>
          <w:rFonts w:eastAsia="Calibri"/>
          <w:bCs/>
          <w:i/>
        </w:rPr>
        <w:t>To identify possible reinforcers:</w:t>
      </w:r>
      <w:r w:rsidRPr="001541D1">
        <w:rPr>
          <w:rFonts w:eastAsia="Calibri"/>
          <w:bCs/>
        </w:rPr>
        <w:t xml:space="preserve"> For a million dollars….can you turn </w:t>
      </w:r>
      <w:proofErr w:type="spellStart"/>
      <w:proofErr w:type="gramStart"/>
      <w:r w:rsidRPr="001541D1">
        <w:rPr>
          <w:rFonts w:eastAsia="Calibri"/>
          <w:bCs/>
        </w:rPr>
        <w:t>pb</w:t>
      </w:r>
      <w:proofErr w:type="spellEnd"/>
      <w:proofErr w:type="gramEnd"/>
      <w:r w:rsidRPr="001541D1">
        <w:rPr>
          <w:rFonts w:eastAsia="Calibri"/>
          <w:bCs/>
        </w:rPr>
        <w:t xml:space="preserve"> ON in 10 seconds? </w:t>
      </w:r>
    </w:p>
    <w:p w:rsidR="00E37F57" w:rsidRPr="001541D1" w:rsidRDefault="00E37F57" w:rsidP="00E37F57">
      <w:pPr>
        <w:ind w:left="1080"/>
        <w:rPr>
          <w:rFonts w:eastAsia="Calibri"/>
        </w:rPr>
      </w:pPr>
    </w:p>
    <w:p w:rsidR="00E37F57" w:rsidRPr="001541D1" w:rsidRDefault="00E37F57" w:rsidP="00E37F57">
      <w:pPr>
        <w:numPr>
          <w:ilvl w:val="0"/>
          <w:numId w:val="1"/>
        </w:numPr>
        <w:tabs>
          <w:tab w:val="num" w:pos="360"/>
        </w:tabs>
        <w:ind w:left="360"/>
        <w:rPr>
          <w:rFonts w:eastAsia="Calibri"/>
        </w:rPr>
      </w:pPr>
      <w:r w:rsidRPr="001541D1">
        <w:rPr>
          <w:rFonts w:eastAsia="Calibri"/>
          <w:bCs/>
        </w:rPr>
        <w:t>Be sure to find out what they love most about child/client and what the child/client</w:t>
      </w:r>
      <w:r w:rsidRPr="001541D1">
        <w:rPr>
          <w:rFonts w:eastAsia="Calibri"/>
        </w:rPr>
        <w:t xml:space="preserve"> most loves to do.</w:t>
      </w:r>
    </w:p>
    <w:p w:rsidR="00E37F57" w:rsidRPr="001541D1" w:rsidRDefault="00E37F57" w:rsidP="00E37F57">
      <w:pPr>
        <w:ind w:left="360"/>
        <w:rPr>
          <w:rFonts w:eastAsia="Calibri"/>
        </w:rPr>
      </w:pPr>
    </w:p>
    <w:p w:rsidR="00E37F57" w:rsidRPr="001541D1" w:rsidRDefault="00E37F57" w:rsidP="00E37F57">
      <w:pPr>
        <w:numPr>
          <w:ilvl w:val="0"/>
          <w:numId w:val="1"/>
        </w:numPr>
        <w:tabs>
          <w:tab w:val="num" w:pos="360"/>
        </w:tabs>
        <w:ind w:left="360"/>
        <w:rPr>
          <w:rFonts w:eastAsia="Calibri"/>
        </w:rPr>
      </w:pPr>
      <w:r w:rsidRPr="001541D1">
        <w:rPr>
          <w:rFonts w:eastAsia="Calibri"/>
          <w:bCs/>
        </w:rPr>
        <w:t>Be sure to walk the interviewees through the next steps, the analysis &amp; treatment process.</w:t>
      </w:r>
    </w:p>
    <w:p w:rsidR="00E37F57" w:rsidRPr="001541D1" w:rsidRDefault="00E37F57" w:rsidP="00E37F57">
      <w:pPr>
        <w:rPr>
          <w:rFonts w:eastAsia="Calibri"/>
        </w:rPr>
      </w:pPr>
    </w:p>
    <w:p w:rsidR="00E37F57" w:rsidRPr="001541D1" w:rsidRDefault="00E37F57" w:rsidP="00E37F57">
      <w:pPr>
        <w:numPr>
          <w:ilvl w:val="0"/>
          <w:numId w:val="1"/>
        </w:numPr>
        <w:tabs>
          <w:tab w:val="num" w:pos="360"/>
        </w:tabs>
        <w:ind w:left="360"/>
        <w:rPr>
          <w:rFonts w:eastAsia="Calibri"/>
        </w:rPr>
      </w:pPr>
      <w:r w:rsidRPr="001541D1">
        <w:rPr>
          <w:rFonts w:eastAsia="Calibri"/>
          <w:bCs/>
        </w:rPr>
        <w:t>Be sure to ask them what, if anything, they are worried about with the process and address concerns or modify process as needed.</w:t>
      </w:r>
      <w:bookmarkStart w:id="0" w:name="_GoBack"/>
      <w:bookmarkEnd w:id="0"/>
    </w:p>
    <w:p w:rsidR="00A35E4A" w:rsidRPr="00E37F57" w:rsidRDefault="00A35E4A" w:rsidP="00E37F57">
      <w:pPr>
        <w:rPr>
          <w:rFonts w:asciiTheme="majorHAnsi" w:hAnsiTheme="majorHAnsi"/>
          <w:b/>
          <w:sz w:val="22"/>
          <w:szCs w:val="22"/>
          <w:shd w:val="clear" w:color="auto" w:fill="D9D9D9" w:themeFill="background1" w:themeFillShade="D9"/>
        </w:rPr>
      </w:pPr>
    </w:p>
    <w:sectPr w:rsidR="00A35E4A" w:rsidRPr="00E37F57" w:rsidSect="00E37F57">
      <w:pgSz w:w="12240" w:h="15840"/>
      <w:pgMar w:top="720"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079B5"/>
    <w:multiLevelType w:val="hybridMultilevel"/>
    <w:tmpl w:val="D5F83A78"/>
    <w:lvl w:ilvl="0" w:tplc="64BCEF84">
      <w:start w:val="1"/>
      <w:numFmt w:val="decimal"/>
      <w:lvlText w:val="%1."/>
      <w:lvlJc w:val="left"/>
      <w:pPr>
        <w:tabs>
          <w:tab w:val="num" w:pos="720"/>
        </w:tabs>
        <w:ind w:left="720" w:hanging="360"/>
      </w:pPr>
    </w:lvl>
    <w:lvl w:ilvl="1" w:tplc="24F65562">
      <w:numFmt w:val="bullet"/>
      <w:lvlText w:val="•"/>
      <w:lvlJc w:val="left"/>
      <w:pPr>
        <w:tabs>
          <w:tab w:val="num" w:pos="1440"/>
        </w:tabs>
        <w:ind w:left="1440" w:hanging="360"/>
      </w:pPr>
      <w:rPr>
        <w:rFonts w:ascii="Arial" w:hAnsi="Arial" w:hint="default"/>
      </w:rPr>
    </w:lvl>
    <w:lvl w:ilvl="2" w:tplc="1E34F7DC" w:tentative="1">
      <w:start w:val="1"/>
      <w:numFmt w:val="decimal"/>
      <w:lvlText w:val="%3."/>
      <w:lvlJc w:val="left"/>
      <w:pPr>
        <w:tabs>
          <w:tab w:val="num" w:pos="2160"/>
        </w:tabs>
        <w:ind w:left="2160" w:hanging="360"/>
      </w:pPr>
    </w:lvl>
    <w:lvl w:ilvl="3" w:tplc="7F72AC46" w:tentative="1">
      <w:start w:val="1"/>
      <w:numFmt w:val="decimal"/>
      <w:lvlText w:val="%4."/>
      <w:lvlJc w:val="left"/>
      <w:pPr>
        <w:tabs>
          <w:tab w:val="num" w:pos="2880"/>
        </w:tabs>
        <w:ind w:left="2880" w:hanging="360"/>
      </w:pPr>
    </w:lvl>
    <w:lvl w:ilvl="4" w:tplc="A54E483E" w:tentative="1">
      <w:start w:val="1"/>
      <w:numFmt w:val="decimal"/>
      <w:lvlText w:val="%5."/>
      <w:lvlJc w:val="left"/>
      <w:pPr>
        <w:tabs>
          <w:tab w:val="num" w:pos="3600"/>
        </w:tabs>
        <w:ind w:left="3600" w:hanging="360"/>
      </w:pPr>
    </w:lvl>
    <w:lvl w:ilvl="5" w:tplc="E79625B0" w:tentative="1">
      <w:start w:val="1"/>
      <w:numFmt w:val="decimal"/>
      <w:lvlText w:val="%6."/>
      <w:lvlJc w:val="left"/>
      <w:pPr>
        <w:tabs>
          <w:tab w:val="num" w:pos="4320"/>
        </w:tabs>
        <w:ind w:left="4320" w:hanging="360"/>
      </w:pPr>
    </w:lvl>
    <w:lvl w:ilvl="6" w:tplc="33EC60AA" w:tentative="1">
      <w:start w:val="1"/>
      <w:numFmt w:val="decimal"/>
      <w:lvlText w:val="%7."/>
      <w:lvlJc w:val="left"/>
      <w:pPr>
        <w:tabs>
          <w:tab w:val="num" w:pos="5040"/>
        </w:tabs>
        <w:ind w:left="5040" w:hanging="360"/>
      </w:pPr>
    </w:lvl>
    <w:lvl w:ilvl="7" w:tplc="C5783C58" w:tentative="1">
      <w:start w:val="1"/>
      <w:numFmt w:val="decimal"/>
      <w:lvlText w:val="%8."/>
      <w:lvlJc w:val="left"/>
      <w:pPr>
        <w:tabs>
          <w:tab w:val="num" w:pos="5760"/>
        </w:tabs>
        <w:ind w:left="5760" w:hanging="360"/>
      </w:pPr>
    </w:lvl>
    <w:lvl w:ilvl="8" w:tplc="4CA6D262"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57"/>
    <w:rsid w:val="006231AF"/>
    <w:rsid w:val="00A35E4A"/>
    <w:rsid w:val="00E3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3422"/>
  <w15:chartTrackingRefBased/>
  <w15:docId w15:val="{B197D42A-D2F4-4EE5-AB5A-31A46DD4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F57"/>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P. Hanley</dc:creator>
  <cp:keywords/>
  <dc:description/>
  <cp:lastModifiedBy>Gregory P. Hanley</cp:lastModifiedBy>
  <cp:revision>1</cp:revision>
  <dcterms:created xsi:type="dcterms:W3CDTF">2018-10-08T15:17:00Z</dcterms:created>
  <dcterms:modified xsi:type="dcterms:W3CDTF">2018-10-08T15:22:00Z</dcterms:modified>
</cp:coreProperties>
</file>