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implement the reinforcement procedures that he\she had been trained in, collect data on ----------- daily completion of chores, and update the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publicly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displayed chore chart daily (100% completion of daily graphing) for two consecutive weeks.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at the end of each day whether the parent updated the </w:t>
            </w:r>
            <w:r w:rsidDel="00000000" w:rsidR="00000000" w:rsidRPr="00000000">
              <w:rPr>
                <w:rtl w:val="0"/>
              </w:rPr>
              <w:t xml:space="preserve">publicly</w:t>
            </w:r>
            <w:r w:rsidDel="00000000" w:rsidR="00000000" w:rsidRPr="00000000">
              <w:rPr>
                <w:vertAlign w:val="baseline"/>
                <w:rtl w:val="0"/>
              </w:rPr>
              <w:t xml:space="preserve"> displayed chore chart as 100% complete or not.  Graph will either be 100% or 0% daily.  Criteria is 100% x two weeks (14 days).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Public Display of Child’s Behavior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