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433E5B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5B">
        <w:rPr>
          <w:rFonts w:ascii="Times New Roman" w:hAnsi="Times New Roman" w:cs="Times New Roman"/>
          <w:b/>
          <w:sz w:val="28"/>
          <w:szCs w:val="28"/>
        </w:rPr>
        <w:t>Vývoj filosofie v epoše renesanční</w:t>
      </w:r>
    </w:p>
    <w:p w:rsidR="00F84A40" w:rsidRDefault="00F84A40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E5B" w:rsidRDefault="00433E5B" w:rsidP="00433E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E5B">
        <w:rPr>
          <w:rFonts w:ascii="Times New Roman" w:hAnsi="Times New Roman" w:cs="Times New Roman"/>
          <w:b/>
          <w:sz w:val="24"/>
          <w:szCs w:val="24"/>
        </w:rPr>
        <w:t>Obecná východiska</w:t>
      </w:r>
    </w:p>
    <w:p w:rsidR="00433E5B" w:rsidRDefault="00433E5B" w:rsidP="00433E5B">
      <w:pPr>
        <w:jc w:val="both"/>
        <w:rPr>
          <w:rFonts w:ascii="Times New Roman" w:hAnsi="Times New Roman" w:cs="Times New Roman"/>
          <w:sz w:val="24"/>
          <w:szCs w:val="24"/>
        </w:rPr>
      </w:pPr>
      <w:r w:rsidRPr="00433E5B">
        <w:rPr>
          <w:rFonts w:ascii="Times New Roman" w:hAnsi="Times New Roman" w:cs="Times New Roman"/>
          <w:sz w:val="24"/>
          <w:szCs w:val="24"/>
        </w:rPr>
        <w:t xml:space="preserve">a) Renesanci lze chápat jako </w:t>
      </w:r>
      <w:r w:rsidRPr="00433E5B">
        <w:rPr>
          <w:rFonts w:ascii="Times New Roman" w:hAnsi="Times New Roman" w:cs="Times New Roman"/>
          <w:b/>
          <w:sz w:val="24"/>
          <w:szCs w:val="24"/>
        </w:rPr>
        <w:t>meziobdobí</w:t>
      </w:r>
      <w:r w:rsidRPr="00433E5B">
        <w:rPr>
          <w:rFonts w:ascii="Times New Roman" w:hAnsi="Times New Roman" w:cs="Times New Roman"/>
          <w:sz w:val="24"/>
          <w:szCs w:val="24"/>
        </w:rPr>
        <w:t xml:space="preserve"> mezi středověkem a novověkem. Lze se setkat i s názory, že renesance je již plnohodnotnou </w:t>
      </w:r>
      <w:r w:rsidRPr="00433E5B">
        <w:rPr>
          <w:rFonts w:ascii="Times New Roman" w:hAnsi="Times New Roman" w:cs="Times New Roman"/>
          <w:b/>
          <w:sz w:val="24"/>
          <w:szCs w:val="24"/>
        </w:rPr>
        <w:t>součástí novověku</w:t>
      </w:r>
      <w:r w:rsidRPr="00433E5B">
        <w:rPr>
          <w:rFonts w:ascii="Times New Roman" w:hAnsi="Times New Roman" w:cs="Times New Roman"/>
          <w:sz w:val="24"/>
          <w:szCs w:val="24"/>
        </w:rPr>
        <w:t>, a to z důvodu uskutečnění prvního kroku k modernímu chápání vědy a jejího významu (Galileo) a vytvoření nové axiologické struktury (viz níže).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5B" w:rsidRDefault="00433E5B" w:rsidP="0043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Datace: 14. – 16. stol. (dle jednotlivých teritorií)</w:t>
      </w:r>
      <w:r w:rsidR="002F7AF6">
        <w:rPr>
          <w:rFonts w:ascii="Times New Roman" w:hAnsi="Times New Roman" w:cs="Times New Roman"/>
          <w:sz w:val="24"/>
          <w:szCs w:val="24"/>
        </w:rPr>
        <w:t>. Opuštění rustikálního charakteru, rozvoj měst (řemesla, výroba, obchod).</w:t>
      </w:r>
    </w:p>
    <w:p w:rsidR="002F7AF6" w:rsidRDefault="002F7AF6" w:rsidP="0043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2F7AF6">
        <w:rPr>
          <w:rFonts w:ascii="Times New Roman" w:hAnsi="Times New Roman" w:cs="Times New Roman"/>
          <w:sz w:val="24"/>
          <w:szCs w:val="24"/>
        </w:rPr>
        <w:t xml:space="preserve"> </w:t>
      </w:r>
      <w:r w:rsidRPr="002F7AF6">
        <w:rPr>
          <w:rFonts w:ascii="Times New Roman" w:hAnsi="Times New Roman" w:cs="Times New Roman"/>
          <w:b/>
          <w:sz w:val="24"/>
          <w:szCs w:val="24"/>
        </w:rPr>
        <w:t>Axiologická struktura</w:t>
      </w:r>
      <w:r>
        <w:rPr>
          <w:rFonts w:ascii="Times New Roman" w:hAnsi="Times New Roman" w:cs="Times New Roman"/>
          <w:sz w:val="24"/>
          <w:szCs w:val="24"/>
        </w:rPr>
        <w:t xml:space="preserve">: změna vertikální axiologické struktury středověké na novou podobu </w:t>
      </w:r>
      <w:r w:rsidRPr="002F7AF6">
        <w:rPr>
          <w:rFonts w:ascii="Times New Roman" w:hAnsi="Times New Roman" w:cs="Times New Roman"/>
          <w:b/>
          <w:sz w:val="24"/>
          <w:szCs w:val="24"/>
        </w:rPr>
        <w:t>horizontální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7AF6" w:rsidRPr="002F7AF6" w:rsidRDefault="002F7AF6" w:rsidP="002F7AF6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AF6">
        <w:rPr>
          <w:rFonts w:ascii="Times New Roman" w:hAnsi="Times New Roman" w:cs="Times New Roman"/>
          <w:b/>
          <w:sz w:val="24"/>
          <w:szCs w:val="24"/>
        </w:rPr>
        <w:t>Člověk---------------------------------------------Příroda</w:t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Charakteristika:          </w:t>
      </w:r>
      <w:r w:rsidR="00081F7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ehabilitace člověka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Zbožštění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Člověk až Bohem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Deismus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Zrušení determinace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Pantheismus</w:t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Tvůrčí aktivita člověka</w:t>
      </w:r>
      <w:r w:rsidR="00A847CF">
        <w:rPr>
          <w:rFonts w:ascii="Times New Roman" w:hAnsi="Times New Roman" w:cs="Times New Roman"/>
          <w:sz w:val="24"/>
          <w:szCs w:val="24"/>
        </w:rPr>
        <w:t>,</w:t>
      </w:r>
    </w:p>
    <w:p w:rsidR="002D063B" w:rsidRDefault="003329CA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847CF">
        <w:rPr>
          <w:rFonts w:ascii="Times New Roman" w:hAnsi="Times New Roman" w:cs="Times New Roman"/>
          <w:sz w:val="24"/>
          <w:szCs w:val="24"/>
        </w:rPr>
        <w:t xml:space="preserve"> to </w:t>
      </w:r>
      <w:r w:rsidR="002D063B">
        <w:rPr>
          <w:rFonts w:ascii="Times New Roman" w:hAnsi="Times New Roman" w:cs="Times New Roman"/>
          <w:sz w:val="24"/>
          <w:szCs w:val="24"/>
        </w:rPr>
        <w:t>v oblasti přír. věd, politiky, sociální oblasti, umění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214" w:rsidRDefault="004D7214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Vědomí individuality</w:t>
      </w:r>
    </w:p>
    <w:p w:rsidR="00F84A40" w:rsidRDefault="00F84A40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14" w:rsidRDefault="004D7214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14">
        <w:rPr>
          <w:rFonts w:ascii="Times New Roman" w:hAnsi="Times New Roman" w:cs="Times New Roman"/>
          <w:b/>
          <w:sz w:val="24"/>
          <w:szCs w:val="24"/>
        </w:rPr>
        <w:t>2.</w:t>
      </w:r>
      <w:r w:rsid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214">
        <w:rPr>
          <w:rFonts w:ascii="Times New Roman" w:hAnsi="Times New Roman" w:cs="Times New Roman"/>
          <w:b/>
          <w:sz w:val="24"/>
          <w:szCs w:val="24"/>
        </w:rPr>
        <w:t>První vrstva renesan</w:t>
      </w:r>
      <w:r w:rsidR="00AA2EC5">
        <w:rPr>
          <w:rFonts w:ascii="Times New Roman" w:hAnsi="Times New Roman" w:cs="Times New Roman"/>
          <w:b/>
          <w:sz w:val="24"/>
          <w:szCs w:val="24"/>
        </w:rPr>
        <w:t>čního myšlení jako záměrný a programový návrat k tradici antické</w:t>
      </w:r>
      <w:r w:rsidRPr="004D72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D7214">
        <w:rPr>
          <w:rFonts w:ascii="Times New Roman" w:hAnsi="Times New Roman" w:cs="Times New Roman"/>
          <w:b/>
          <w:sz w:val="24"/>
          <w:szCs w:val="24"/>
        </w:rPr>
        <w:t xml:space="preserve"> humanismus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7214">
        <w:rPr>
          <w:rFonts w:ascii="Times New Roman" w:hAnsi="Times New Roman" w:cs="Times New Roman"/>
          <w:sz w:val="24"/>
          <w:szCs w:val="24"/>
        </w:rPr>
        <w:t>někdy považována za „předobdobí“ renesance)</w:t>
      </w:r>
    </w:p>
    <w:p w:rsidR="00A87F38" w:rsidRDefault="00A87F38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Snaha obnovit</w:t>
      </w:r>
      <w:r w:rsidR="00FA1A31">
        <w:rPr>
          <w:rFonts w:ascii="Times New Roman" w:hAnsi="Times New Roman" w:cs="Times New Roman"/>
          <w:sz w:val="24"/>
          <w:szCs w:val="24"/>
        </w:rPr>
        <w:t xml:space="preserve"> (nic víc)</w:t>
      </w:r>
      <w:r>
        <w:rPr>
          <w:rFonts w:ascii="Times New Roman" w:hAnsi="Times New Roman" w:cs="Times New Roman"/>
          <w:sz w:val="24"/>
          <w:szCs w:val="24"/>
        </w:rPr>
        <w:t xml:space="preserve"> antickou tradici (zjm. epikureismus a stoicismus) na základě nového studia antických textů (latinských, později i řeckých), které nejsou deformovány středověkým interpretováním.</w:t>
      </w:r>
    </w:p>
    <w:p w:rsidR="00A87F38" w:rsidRDefault="00A87F38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„Lidská podstata“ literatury a vědeckého úsilí</w:t>
      </w:r>
      <w:r w:rsidR="007E250A">
        <w:rPr>
          <w:rFonts w:ascii="Times New Roman" w:hAnsi="Times New Roman" w:cs="Times New Roman"/>
          <w:sz w:val="24"/>
          <w:szCs w:val="24"/>
        </w:rPr>
        <w:t xml:space="preserve"> (ne etika)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A40" w:rsidRDefault="00F84A40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F6" w:rsidRDefault="007E250A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50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50A">
        <w:rPr>
          <w:rFonts w:ascii="Times New Roman" w:hAnsi="Times New Roman" w:cs="Times New Roman"/>
          <w:b/>
          <w:sz w:val="24"/>
          <w:szCs w:val="24"/>
        </w:rPr>
        <w:t>Druhá vrstva renesančního myšlení jako reakce na antický platonismus a aristotelismus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250A" w:rsidRDefault="007E250A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Renesanční platonismu: Florencie</w:t>
      </w:r>
    </w:p>
    <w:p w:rsidR="007E250A" w:rsidRDefault="007E250A" w:rsidP="007E250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0A">
        <w:rPr>
          <w:rFonts w:ascii="Times New Roman" w:hAnsi="Times New Roman" w:cs="Times New Roman"/>
          <w:sz w:val="24"/>
          <w:szCs w:val="24"/>
        </w:rPr>
        <w:t>Namířena proti Aristotelovi</w:t>
      </w:r>
      <w:r>
        <w:rPr>
          <w:rFonts w:ascii="Times New Roman" w:hAnsi="Times New Roman" w:cs="Times New Roman"/>
          <w:sz w:val="24"/>
          <w:szCs w:val="24"/>
        </w:rPr>
        <w:t xml:space="preserve"> (možná i vlivem využití Aristotelovy filosofie Tomášem).</w:t>
      </w:r>
    </w:p>
    <w:p w:rsidR="007E250A" w:rsidRDefault="007E250A" w:rsidP="007E250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Založení Florentské akademie 1459 Medičejskými.</w:t>
      </w:r>
    </w:p>
    <w:p w:rsidR="007E250A" w:rsidRDefault="00541634" w:rsidP="005416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34">
        <w:rPr>
          <w:rFonts w:ascii="Times New Roman" w:hAnsi="Times New Roman" w:cs="Times New Roman"/>
          <w:b/>
          <w:sz w:val="24"/>
          <w:szCs w:val="24"/>
        </w:rPr>
        <w:t>Marcilio Ficino (1433 – 1499)</w:t>
      </w:r>
    </w:p>
    <w:p w:rsidR="00541634" w:rsidRDefault="00541634" w:rsidP="0054163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Myšlenka „renesančního křesťanství“: </w:t>
      </w:r>
      <w:r w:rsidRPr="00541634">
        <w:rPr>
          <w:rFonts w:ascii="Times New Roman" w:hAnsi="Times New Roman" w:cs="Times New Roman"/>
          <w:sz w:val="24"/>
          <w:szCs w:val="24"/>
        </w:rPr>
        <w:t>Náboženství</w:t>
      </w:r>
      <w:r>
        <w:rPr>
          <w:rFonts w:ascii="Times New Roman" w:hAnsi="Times New Roman" w:cs="Times New Roman"/>
          <w:sz w:val="24"/>
          <w:szCs w:val="24"/>
        </w:rPr>
        <w:t xml:space="preserve"> (jako hledání transcendentna)</w:t>
      </w:r>
      <w:r w:rsidRPr="00541634">
        <w:rPr>
          <w:rFonts w:ascii="Times New Roman" w:hAnsi="Times New Roman" w:cs="Times New Roman"/>
          <w:sz w:val="24"/>
          <w:szCs w:val="24"/>
        </w:rPr>
        <w:t xml:space="preserve"> je přirozenou lidskou moudrostí.</w:t>
      </w:r>
      <w:r>
        <w:rPr>
          <w:rFonts w:ascii="Times New Roman" w:hAnsi="Times New Roman" w:cs="Times New Roman"/>
          <w:sz w:val="24"/>
          <w:szCs w:val="24"/>
        </w:rPr>
        <w:t xml:space="preserve"> Křesťanství je tedy předjímáno již v platonismu.</w:t>
      </w:r>
    </w:p>
    <w:p w:rsidR="00DD10C1" w:rsidRPr="00DD10C1" w:rsidRDefault="00DD10C1" w:rsidP="0054163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Myšlenka nesmrtelnosti lidské duše a její umístění v platonismem inspirované posloupnosti.</w:t>
      </w:r>
    </w:p>
    <w:p w:rsidR="00DD10C1" w:rsidRDefault="00DD10C1" w:rsidP="00F84A4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Bůh</w:t>
      </w:r>
    </w:p>
    <w:p w:rsidR="00DD10C1" w:rsidRDefault="00DD10C1" w:rsidP="00F8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Andělé</w:t>
      </w:r>
    </w:p>
    <w:p w:rsidR="00DD10C1" w:rsidRDefault="00DD10C1" w:rsidP="00F8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   u   š   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10C1" w:rsidRDefault="00DD10C1" w:rsidP="00F8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s t a t n í  s v ě t</w:t>
      </w:r>
    </w:p>
    <w:p w:rsidR="00DD10C1" w:rsidRDefault="00DD10C1" w:rsidP="00DD10C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poslání člověka: téměř božská přirozenost, mohla by stvořit vesmír (pokud by měl k</w:t>
      </w:r>
      <w:r w:rsidR="000C56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</w:t>
      </w:r>
      <w:r w:rsidR="000C565E">
        <w:rPr>
          <w:rFonts w:ascii="Times New Roman" w:hAnsi="Times New Roman" w:cs="Times New Roman"/>
          <w:sz w:val="24"/>
          <w:szCs w:val="24"/>
        </w:rPr>
        <w:t xml:space="preserve"> „hmotu“</w:t>
      </w:r>
      <w:r w:rsidR="003329CA">
        <w:rPr>
          <w:rFonts w:ascii="Times New Roman" w:hAnsi="Times New Roman" w:cs="Times New Roman"/>
          <w:sz w:val="24"/>
          <w:szCs w:val="24"/>
        </w:rPr>
        <w:t>)</w:t>
      </w:r>
      <w:r w:rsidR="000C565E">
        <w:rPr>
          <w:rFonts w:ascii="Times New Roman" w:hAnsi="Times New Roman" w:cs="Times New Roman"/>
          <w:sz w:val="24"/>
          <w:szCs w:val="24"/>
        </w:rPr>
        <w:t>.</w:t>
      </w:r>
    </w:p>
    <w:p w:rsidR="000C565E" w:rsidRDefault="000C565E" w:rsidP="000C56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65E">
        <w:rPr>
          <w:rFonts w:ascii="Times New Roman" w:hAnsi="Times New Roman" w:cs="Times New Roman"/>
          <w:b/>
          <w:sz w:val="24"/>
          <w:szCs w:val="24"/>
        </w:rPr>
        <w:t>Pico Della Mirandol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0C565E">
        <w:rPr>
          <w:rFonts w:ascii="Times New Roman" w:hAnsi="Times New Roman" w:cs="Times New Roman"/>
          <w:b/>
          <w:sz w:val="24"/>
          <w:szCs w:val="24"/>
        </w:rPr>
        <w:t>a (1463 – 1494)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E">
        <w:rPr>
          <w:rFonts w:ascii="Times New Roman" w:hAnsi="Times New Roman" w:cs="Times New Roman"/>
          <w:sz w:val="24"/>
          <w:szCs w:val="24"/>
        </w:rPr>
        <w:t>Hrabě z Mirandolly, krasavec, aristokrat (portrét od Boticelliho).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Zdůraznění tvůrčí aktivity člověka (určuje si svou „podstatu dle vlastního rozhodnutí“ – smrtelnost či nesmrtelnost) – odpor k determinaci. Příprava prvního světového filosofického kongresu (nakonec zakázán církví).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astrologie (determinace), která plyne z jeho kritiky existence kosmického řádu. Důraz na magii (tvůrčí čin lidský) – vyrvání tajemství přírodě.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Inklinace k pantheismu?</w:t>
      </w:r>
    </w:p>
    <w:p w:rsidR="007E250A" w:rsidRDefault="00CE5A17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A17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Renesanční aristotelismus: Padova</w:t>
      </w:r>
    </w:p>
    <w:p w:rsidR="00CE5A17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Očištění Aristotela od středověkých interpretací a využití výkladů Averroesových  a výkladů Alexandra z Afrosidia.</w:t>
      </w:r>
    </w:p>
    <w:p w:rsidR="00F84A40" w:rsidRDefault="00F84A40" w:rsidP="00F84A4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A6C" w:rsidRDefault="00101A6C" w:rsidP="00101A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A6C">
        <w:rPr>
          <w:rFonts w:ascii="Times New Roman" w:hAnsi="Times New Roman" w:cs="Times New Roman"/>
          <w:b/>
          <w:sz w:val="24"/>
          <w:szCs w:val="24"/>
        </w:rPr>
        <w:t>Pietro Pomponazzi (1492 – 1525)</w:t>
      </w:r>
    </w:p>
    <w:p w:rsid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6C">
        <w:rPr>
          <w:rFonts w:ascii="Times New Roman" w:hAnsi="Times New Roman" w:cs="Times New Roman"/>
          <w:sz w:val="24"/>
          <w:szCs w:val="24"/>
        </w:rPr>
        <w:t>Literární podoba „středověká“.</w:t>
      </w:r>
    </w:p>
    <w:p w:rsid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některých Aristotelových tezí</w:t>
      </w:r>
      <w:r w:rsidR="00DC465A">
        <w:rPr>
          <w:rFonts w:ascii="Times New Roman" w:hAnsi="Times New Roman" w:cs="Times New Roman"/>
          <w:sz w:val="24"/>
          <w:szCs w:val="24"/>
        </w:rPr>
        <w:t>.</w:t>
      </w:r>
    </w:p>
    <w:p w:rsidR="00101A6C" w:rsidRP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6C">
        <w:rPr>
          <w:rFonts w:ascii="Times New Roman" w:hAnsi="Times New Roman" w:cs="Times New Roman"/>
          <w:sz w:val="24"/>
          <w:szCs w:val="24"/>
        </w:rPr>
        <w:t xml:space="preserve">Myšlenka o smrtelnosti lidské duše: tato je dvakrát závislá na hmotě – jednak tím, čím myslím (ze strany subjektu), jednak o čem myslím (objekt myšlení). Výklad morálky a morálního jednání ne ze strachu z Boha, nýbrž na základě lidského rozhodnutí. </w:t>
      </w:r>
    </w:p>
    <w:p w:rsid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Citát: „Převaha člověka není v nesmrtelnosti, ale v tom, že je schopen poznání a ctnosti.“</w:t>
      </w:r>
    </w:p>
    <w:p w:rsidR="00AA2EC5" w:rsidRPr="00DC465A" w:rsidRDefault="00AA2EC5" w:rsidP="00C22C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5A">
        <w:rPr>
          <w:rFonts w:ascii="Times New Roman" w:hAnsi="Times New Roman" w:cs="Times New Roman"/>
          <w:b/>
          <w:sz w:val="24"/>
          <w:szCs w:val="24"/>
        </w:rPr>
        <w:t>Spor o Aristotela (přijmout či odmítnout, co je a co není Aristotelés) slábnul. Obě tendence se nakonec setkaly a splynuly v nastolení dvou postulátů pro období další:</w:t>
      </w:r>
    </w:p>
    <w:p w:rsidR="00C22CF4" w:rsidRPr="00DC465A" w:rsidRDefault="00AA2EC5" w:rsidP="00AA2E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5A">
        <w:rPr>
          <w:rFonts w:ascii="Times New Roman" w:hAnsi="Times New Roman" w:cs="Times New Roman"/>
          <w:b/>
          <w:sz w:val="24"/>
          <w:szCs w:val="24"/>
        </w:rPr>
        <w:t>Přesvědčení o aktivitě člověka (převzato z platonismu)</w:t>
      </w:r>
    </w:p>
    <w:p w:rsidR="00AA2EC5" w:rsidRPr="00DC465A" w:rsidRDefault="00AA2EC5" w:rsidP="00AA2E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5A">
        <w:rPr>
          <w:rFonts w:ascii="Times New Roman" w:hAnsi="Times New Roman" w:cs="Times New Roman"/>
          <w:b/>
          <w:sz w:val="24"/>
          <w:szCs w:val="24"/>
        </w:rPr>
        <w:t>Předpoklad objektivního řádu světa (převzato z aristotelismu)</w:t>
      </w:r>
    </w:p>
    <w:p w:rsidR="00AA2EC5" w:rsidRDefault="00AA2EC5" w:rsidP="00AA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postuláty determinují nastolení problému vztahu subjektu a objektu (včetně jeho řešení) až v gnoseologické filosofii novověké.</w:t>
      </w:r>
    </w:p>
    <w:p w:rsidR="00F84A40" w:rsidRDefault="00F84A40" w:rsidP="00AA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EC5" w:rsidRDefault="00AA2EC5" w:rsidP="00AA2E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Třetí</w:t>
      </w:r>
      <w:r w:rsidRPr="007E250A">
        <w:rPr>
          <w:rFonts w:ascii="Times New Roman" w:hAnsi="Times New Roman" w:cs="Times New Roman"/>
          <w:b/>
          <w:sz w:val="24"/>
          <w:szCs w:val="24"/>
        </w:rPr>
        <w:t xml:space="preserve"> vrstva renesančního myšlení jako</w:t>
      </w:r>
      <w:r>
        <w:rPr>
          <w:rFonts w:ascii="Times New Roman" w:hAnsi="Times New Roman" w:cs="Times New Roman"/>
          <w:b/>
          <w:sz w:val="24"/>
          <w:szCs w:val="24"/>
        </w:rPr>
        <w:t xml:space="preserve"> konstituce nové vědy, která by vytvořila nový obraz světa spolu s novým řádem</w:t>
      </w:r>
    </w:p>
    <w:p w:rsidR="001A46A9" w:rsidRDefault="001A46A9" w:rsidP="001A46A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A9">
        <w:rPr>
          <w:rFonts w:ascii="Times New Roman" w:hAnsi="Times New Roman" w:cs="Times New Roman"/>
          <w:sz w:val="24"/>
          <w:szCs w:val="24"/>
        </w:rPr>
        <w:t>Nový obraz světa: poznání země skrze poznání nebe aneb nová kosmologie.</w:t>
      </w:r>
    </w:p>
    <w:p w:rsidR="001A46A9" w:rsidRDefault="001A46A9" w:rsidP="001A46A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metodologické přístupy (pozorování a rozum).</w:t>
      </w:r>
    </w:p>
    <w:p w:rsidR="001A46A9" w:rsidRDefault="001A46A9" w:rsidP="001A46A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Myšlenka autonomie přírody.</w:t>
      </w:r>
    </w:p>
    <w:p w:rsidR="00F84A40" w:rsidRDefault="00F84A40" w:rsidP="00F84A4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A9" w:rsidRDefault="001A46A9" w:rsidP="001A46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A9">
        <w:rPr>
          <w:rFonts w:ascii="Times New Roman" w:hAnsi="Times New Roman" w:cs="Times New Roman"/>
          <w:b/>
          <w:sz w:val="24"/>
          <w:szCs w:val="24"/>
        </w:rPr>
        <w:lastRenderedPageBreak/>
        <w:t>Mikuláš Koperník (1473  1543)</w:t>
      </w:r>
    </w:p>
    <w:p w:rsidR="001A46A9" w:rsidRDefault="001A46A9" w:rsidP="001A4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A9">
        <w:rPr>
          <w:rFonts w:ascii="Times New Roman" w:hAnsi="Times New Roman" w:cs="Times New Roman"/>
          <w:sz w:val="24"/>
          <w:szCs w:val="24"/>
        </w:rPr>
        <w:t xml:space="preserve">Empirické systematické pozorování pohybu nebeských těles plus rozumové úvahy s výsledkem: </w:t>
      </w:r>
      <w:r w:rsidRPr="00472705">
        <w:rPr>
          <w:rFonts w:ascii="Times New Roman" w:hAnsi="Times New Roman" w:cs="Times New Roman"/>
          <w:b/>
          <w:sz w:val="24"/>
          <w:szCs w:val="24"/>
        </w:rPr>
        <w:t>heliocentrický obraz kosmu</w:t>
      </w:r>
      <w:r w:rsidRPr="001A46A9">
        <w:rPr>
          <w:rFonts w:ascii="Times New Roman" w:hAnsi="Times New Roman" w:cs="Times New Roman"/>
          <w:sz w:val="24"/>
          <w:szCs w:val="24"/>
        </w:rPr>
        <w:t>.</w:t>
      </w:r>
    </w:p>
    <w:p w:rsidR="001A46A9" w:rsidRDefault="001A46A9" w:rsidP="001A4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 na periferii vesmíru – ideologický náboj oslabující církve křesťanské.</w:t>
      </w:r>
    </w:p>
    <w:p w:rsidR="001A46A9" w:rsidRDefault="00F84A40" w:rsidP="001A4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Nalezení a využití </w:t>
      </w:r>
      <w:r w:rsidRPr="00472705">
        <w:rPr>
          <w:rFonts w:ascii="Times New Roman" w:hAnsi="Times New Roman" w:cs="Times New Roman"/>
          <w:b/>
          <w:sz w:val="24"/>
          <w:szCs w:val="24"/>
        </w:rPr>
        <w:t>nové metody</w:t>
      </w:r>
      <w:r>
        <w:rPr>
          <w:rFonts w:ascii="Times New Roman" w:hAnsi="Times New Roman" w:cs="Times New Roman"/>
          <w:sz w:val="24"/>
          <w:szCs w:val="24"/>
        </w:rPr>
        <w:t>: Empirie – Hypotéza – Empirie – Teorie.</w:t>
      </w:r>
    </w:p>
    <w:p w:rsidR="00F84A40" w:rsidRDefault="00F84A40" w:rsidP="00F84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A40">
        <w:rPr>
          <w:rFonts w:ascii="Times New Roman" w:hAnsi="Times New Roman" w:cs="Times New Roman"/>
          <w:b/>
          <w:sz w:val="24"/>
          <w:szCs w:val="24"/>
        </w:rPr>
        <w:t>Giordano (Filippo) Bruno (1548 – 1600)</w:t>
      </w:r>
    </w:p>
    <w:p w:rsidR="00AA2EC5" w:rsidRDefault="00097AA9" w:rsidP="00AA2EC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A9">
        <w:rPr>
          <w:rFonts w:ascii="Times New Roman" w:hAnsi="Times New Roman" w:cs="Times New Roman"/>
          <w:sz w:val="24"/>
          <w:szCs w:val="24"/>
        </w:rPr>
        <w:t>Životní pouť aneb fikce a realita (výklad mnichovského katolického filosofa a theologa Karla Máchy).</w:t>
      </w:r>
      <w:r>
        <w:rPr>
          <w:rFonts w:ascii="Times New Roman" w:hAnsi="Times New Roman" w:cs="Times New Roman"/>
          <w:sz w:val="24"/>
          <w:szCs w:val="24"/>
        </w:rPr>
        <w:t xml:space="preserve"> Dominikán.</w:t>
      </w:r>
    </w:p>
    <w:p w:rsidR="00097AA9" w:rsidRDefault="00097AA9" w:rsidP="00AA2EC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platonismu, Kusánského (myšlenka nekonečného vesmíru).</w:t>
      </w:r>
    </w:p>
    <w:p w:rsidR="00097AA9" w:rsidRPr="00472705" w:rsidRDefault="000D6433" w:rsidP="00AA2EC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705">
        <w:rPr>
          <w:rFonts w:ascii="Times New Roman" w:hAnsi="Times New Roman" w:cs="Times New Roman"/>
          <w:b/>
          <w:sz w:val="24"/>
          <w:szCs w:val="24"/>
        </w:rPr>
        <w:t>Brunova koncepce nekonečného vesmíru neboli univerza:</w:t>
      </w:r>
    </w:p>
    <w:p w:rsidR="000D6433" w:rsidRDefault="000D6433" w:rsidP="000D643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05">
        <w:rPr>
          <w:rFonts w:ascii="Times New Roman" w:hAnsi="Times New Roman" w:cs="Times New Roman"/>
          <w:b/>
          <w:sz w:val="24"/>
          <w:szCs w:val="24"/>
        </w:rPr>
        <w:t>Panteismus, věčnost světa</w:t>
      </w:r>
      <w:r>
        <w:rPr>
          <w:rFonts w:ascii="Times New Roman" w:hAnsi="Times New Roman" w:cs="Times New Roman"/>
          <w:sz w:val="24"/>
          <w:szCs w:val="24"/>
        </w:rPr>
        <w:t xml:space="preserve"> (univerza), dialektika uvnitř univerza, harmonie a krása.</w:t>
      </w:r>
    </w:p>
    <w:p w:rsidR="000D6433" w:rsidRDefault="000D6433" w:rsidP="000D643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F">
        <w:rPr>
          <w:rFonts w:ascii="Times New Roman" w:hAnsi="Times New Roman" w:cs="Times New Roman"/>
          <w:b/>
          <w:sz w:val="24"/>
          <w:szCs w:val="24"/>
        </w:rPr>
        <w:t>Člověk</w:t>
      </w:r>
      <w:r>
        <w:rPr>
          <w:rFonts w:ascii="Times New Roman" w:hAnsi="Times New Roman" w:cs="Times New Roman"/>
          <w:sz w:val="24"/>
          <w:szCs w:val="24"/>
        </w:rPr>
        <w:t xml:space="preserve"> se sám svou aktivitou či pasivitou učiní středem či periferií vesmíru (výsledek jeho činů, zjm. vědeckých).</w:t>
      </w:r>
    </w:p>
    <w:p w:rsidR="00190AE2" w:rsidRDefault="000D6433" w:rsidP="00190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433">
        <w:rPr>
          <w:rFonts w:ascii="Times New Roman" w:hAnsi="Times New Roman" w:cs="Times New Roman"/>
          <w:b/>
          <w:sz w:val="24"/>
          <w:szCs w:val="24"/>
        </w:rPr>
        <w:t>4. Nová přírodní věda</w:t>
      </w:r>
      <w:r>
        <w:rPr>
          <w:rFonts w:ascii="Times New Roman" w:hAnsi="Times New Roman" w:cs="Times New Roman"/>
          <w:b/>
          <w:sz w:val="24"/>
          <w:szCs w:val="24"/>
        </w:rPr>
        <w:t xml:space="preserve"> přinášející nový obraz světa</w:t>
      </w:r>
      <w:r w:rsidRPr="000D6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433" w:rsidRPr="00190AE2" w:rsidRDefault="000D6433" w:rsidP="00190A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E2">
        <w:rPr>
          <w:rFonts w:ascii="Times New Roman" w:hAnsi="Times New Roman" w:cs="Times New Roman"/>
          <w:sz w:val="24"/>
          <w:szCs w:val="24"/>
        </w:rPr>
        <w:t>Renesanční a jakoby již novověký přístup k vědě. Krok k poznávání „skutečnosti“ – ladění gnoseologické.</w:t>
      </w:r>
    </w:p>
    <w:p w:rsidR="00190AE2" w:rsidRDefault="00190AE2" w:rsidP="00190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AE2">
        <w:rPr>
          <w:rFonts w:ascii="Times New Roman" w:hAnsi="Times New Roman" w:cs="Times New Roman"/>
          <w:b/>
          <w:sz w:val="24"/>
          <w:szCs w:val="24"/>
        </w:rPr>
        <w:t>Galileo Galilei (1564 – 1642)</w:t>
      </w:r>
    </w:p>
    <w:p w:rsidR="00190AE2" w:rsidRDefault="00190AE2" w:rsidP="00190A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E2">
        <w:rPr>
          <w:rFonts w:ascii="Times New Roman" w:hAnsi="Times New Roman" w:cs="Times New Roman"/>
          <w:sz w:val="24"/>
          <w:szCs w:val="24"/>
        </w:rPr>
        <w:t xml:space="preserve">Věda: </w:t>
      </w:r>
      <w:r w:rsidRPr="00F646FF">
        <w:rPr>
          <w:rFonts w:ascii="Times New Roman" w:hAnsi="Times New Roman" w:cs="Times New Roman"/>
          <w:b/>
          <w:sz w:val="24"/>
          <w:szCs w:val="24"/>
        </w:rPr>
        <w:t xml:space="preserve">založení mechaniky jako </w:t>
      </w:r>
      <w:r w:rsidR="007B1254">
        <w:rPr>
          <w:rFonts w:ascii="Times New Roman" w:hAnsi="Times New Roman" w:cs="Times New Roman"/>
          <w:b/>
          <w:sz w:val="24"/>
          <w:szCs w:val="24"/>
        </w:rPr>
        <w:t xml:space="preserve">vědy o </w:t>
      </w:r>
      <w:r w:rsidRPr="00F646FF">
        <w:rPr>
          <w:rFonts w:ascii="Times New Roman" w:hAnsi="Times New Roman" w:cs="Times New Roman"/>
          <w:b/>
          <w:sz w:val="24"/>
          <w:szCs w:val="24"/>
        </w:rPr>
        <w:t>obecných zákon</w:t>
      </w:r>
      <w:r w:rsidR="007B1254">
        <w:rPr>
          <w:rFonts w:ascii="Times New Roman" w:hAnsi="Times New Roman" w:cs="Times New Roman"/>
          <w:b/>
          <w:sz w:val="24"/>
          <w:szCs w:val="24"/>
        </w:rPr>
        <w:t>ech</w:t>
      </w:r>
      <w:r w:rsidRPr="00F646FF">
        <w:rPr>
          <w:rFonts w:ascii="Times New Roman" w:hAnsi="Times New Roman" w:cs="Times New Roman"/>
          <w:b/>
          <w:sz w:val="24"/>
          <w:szCs w:val="24"/>
        </w:rPr>
        <w:t xml:space="preserve"> pohybu</w:t>
      </w:r>
      <w:r w:rsidRPr="00190AE2">
        <w:rPr>
          <w:rFonts w:ascii="Times New Roman" w:hAnsi="Times New Roman" w:cs="Times New Roman"/>
          <w:sz w:val="24"/>
          <w:szCs w:val="24"/>
        </w:rPr>
        <w:t xml:space="preserve"> (pád těles).</w:t>
      </w:r>
    </w:p>
    <w:p w:rsidR="00190AE2" w:rsidRDefault="00190AE2" w:rsidP="00190A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Ne: „Proč padají tělesa?“…viz Aristotelés.</w:t>
      </w:r>
    </w:p>
    <w:p w:rsidR="00190AE2" w:rsidRDefault="00190AE2" w:rsidP="00190AE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Ano: „Jak padají tělesa?“…viz Galileo.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Rozklad pádu na: dráhu, čas, odpor. Měření jednotlivých fenomenů, výsledkem je formulace zákona.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Galileo: „Co lze měřit - to měřit, co nelze měřit, učinit měřitelným!“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F">
        <w:rPr>
          <w:rFonts w:ascii="Times New Roman" w:hAnsi="Times New Roman" w:cs="Times New Roman"/>
          <w:b/>
          <w:sz w:val="24"/>
          <w:szCs w:val="24"/>
        </w:rPr>
        <w:t>MATEMATICKÝ OBRAZ SVĚTA</w:t>
      </w:r>
      <w:r>
        <w:rPr>
          <w:rFonts w:ascii="Times New Roman" w:hAnsi="Times New Roman" w:cs="Times New Roman"/>
          <w:sz w:val="24"/>
          <w:szCs w:val="24"/>
        </w:rPr>
        <w:t xml:space="preserve"> (EV: matematický model světa – souvislost s dnešními modely).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(druhá po Démokritovi) koncepce primárních a sekundárních kvalit.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F">
        <w:rPr>
          <w:rFonts w:ascii="Times New Roman" w:hAnsi="Times New Roman" w:cs="Times New Roman"/>
          <w:b/>
          <w:sz w:val="24"/>
          <w:szCs w:val="24"/>
        </w:rPr>
        <w:t>Patří Galileo vůbec ještě do epochy renesance? Jeho matematický model světa</w:t>
      </w:r>
      <w:r w:rsidR="00F646FF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F646FF">
        <w:rPr>
          <w:rFonts w:ascii="Times New Roman" w:hAnsi="Times New Roman" w:cs="Times New Roman"/>
          <w:b/>
          <w:sz w:val="24"/>
          <w:szCs w:val="24"/>
        </w:rPr>
        <w:t xml:space="preserve"> v rozporu </w:t>
      </w:r>
      <w:r w:rsidR="00F646FF">
        <w:rPr>
          <w:rFonts w:ascii="Times New Roman" w:hAnsi="Times New Roman" w:cs="Times New Roman"/>
          <w:b/>
          <w:sz w:val="24"/>
          <w:szCs w:val="24"/>
        </w:rPr>
        <w:t xml:space="preserve">s typickým modelem renesančním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46FF">
        <w:rPr>
          <w:rFonts w:ascii="Times New Roman" w:hAnsi="Times New Roman" w:cs="Times New Roman"/>
          <w:sz w:val="24"/>
          <w:szCs w:val="24"/>
        </w:rPr>
        <w:t xml:space="preserve">např. G. </w:t>
      </w:r>
      <w:r>
        <w:rPr>
          <w:rFonts w:ascii="Times New Roman" w:hAnsi="Times New Roman" w:cs="Times New Roman"/>
          <w:sz w:val="24"/>
          <w:szCs w:val="24"/>
        </w:rPr>
        <w:t>Bruna).</w:t>
      </w:r>
    </w:p>
    <w:p w:rsidR="004C7C49" w:rsidRPr="00190AE2" w:rsidRDefault="004C7C49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– identická otázka.</w:t>
      </w:r>
    </w:p>
    <w:p w:rsidR="000D6433" w:rsidRPr="00190AE2" w:rsidRDefault="000D6433" w:rsidP="00190AE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433" w:rsidRPr="00190AE2" w:rsidRDefault="000D6433" w:rsidP="000D6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3" w:rsidRPr="000D6433" w:rsidRDefault="000D6433" w:rsidP="000D64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EC5" w:rsidRPr="00097AA9" w:rsidRDefault="00AA2EC5" w:rsidP="00AA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A6C" w:rsidRPr="00101A6C" w:rsidRDefault="00101A6C" w:rsidP="00101A6C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0A" w:rsidRPr="00101A6C" w:rsidRDefault="007E250A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F6" w:rsidRPr="007E250A" w:rsidRDefault="002F7AF6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AF6" w:rsidRPr="00433E5B" w:rsidRDefault="002F7AF6" w:rsidP="00433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263" w:rsidRPr="00492263" w:rsidRDefault="00492263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2263" w:rsidRPr="00492263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3F"/>
    <w:multiLevelType w:val="hybridMultilevel"/>
    <w:tmpl w:val="73EEE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B7B6F"/>
    <w:multiLevelType w:val="hybridMultilevel"/>
    <w:tmpl w:val="AEE2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07AB"/>
    <w:multiLevelType w:val="hybridMultilevel"/>
    <w:tmpl w:val="C5C49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44E72"/>
    <w:multiLevelType w:val="hybridMultilevel"/>
    <w:tmpl w:val="5186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17441"/>
    <w:multiLevelType w:val="hybridMultilevel"/>
    <w:tmpl w:val="7D186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3D0C"/>
    <w:multiLevelType w:val="hybridMultilevel"/>
    <w:tmpl w:val="72FE1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50B96"/>
    <w:multiLevelType w:val="hybridMultilevel"/>
    <w:tmpl w:val="6AD29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D1F01"/>
    <w:multiLevelType w:val="hybridMultilevel"/>
    <w:tmpl w:val="91E4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22416"/>
    <w:multiLevelType w:val="hybridMultilevel"/>
    <w:tmpl w:val="2FEE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C6797"/>
    <w:multiLevelType w:val="hybridMultilevel"/>
    <w:tmpl w:val="CDF2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90475"/>
    <w:multiLevelType w:val="hybridMultilevel"/>
    <w:tmpl w:val="697C5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C0A45"/>
    <w:multiLevelType w:val="hybridMultilevel"/>
    <w:tmpl w:val="548A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46111"/>
    <w:multiLevelType w:val="hybridMultilevel"/>
    <w:tmpl w:val="093CB8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921"/>
    <w:rsid w:val="00010531"/>
    <w:rsid w:val="00081F77"/>
    <w:rsid w:val="00097AA9"/>
    <w:rsid w:val="000C565E"/>
    <w:rsid w:val="000D6433"/>
    <w:rsid w:val="00101A6C"/>
    <w:rsid w:val="00135D10"/>
    <w:rsid w:val="00190AE2"/>
    <w:rsid w:val="001A46A9"/>
    <w:rsid w:val="002D063B"/>
    <w:rsid w:val="002F165B"/>
    <w:rsid w:val="002F7AF6"/>
    <w:rsid w:val="003329CA"/>
    <w:rsid w:val="003C2EED"/>
    <w:rsid w:val="00433E5B"/>
    <w:rsid w:val="00472705"/>
    <w:rsid w:val="00492263"/>
    <w:rsid w:val="004C7C49"/>
    <w:rsid w:val="004D7214"/>
    <w:rsid w:val="00541634"/>
    <w:rsid w:val="00597BC3"/>
    <w:rsid w:val="00621C6F"/>
    <w:rsid w:val="006439FC"/>
    <w:rsid w:val="006C0921"/>
    <w:rsid w:val="00742BDF"/>
    <w:rsid w:val="007B0B75"/>
    <w:rsid w:val="007B1254"/>
    <w:rsid w:val="007E250A"/>
    <w:rsid w:val="008444AE"/>
    <w:rsid w:val="00955EFC"/>
    <w:rsid w:val="00A843EC"/>
    <w:rsid w:val="00A847CF"/>
    <w:rsid w:val="00A87F38"/>
    <w:rsid w:val="00AA2EC5"/>
    <w:rsid w:val="00AA458E"/>
    <w:rsid w:val="00B4468F"/>
    <w:rsid w:val="00B66A6C"/>
    <w:rsid w:val="00BD3462"/>
    <w:rsid w:val="00BD3DB6"/>
    <w:rsid w:val="00BD4FB6"/>
    <w:rsid w:val="00BF5538"/>
    <w:rsid w:val="00C22CF4"/>
    <w:rsid w:val="00C90D0A"/>
    <w:rsid w:val="00C9305E"/>
    <w:rsid w:val="00CE5A17"/>
    <w:rsid w:val="00DC465A"/>
    <w:rsid w:val="00DD10C1"/>
    <w:rsid w:val="00E03B57"/>
    <w:rsid w:val="00ED58C4"/>
    <w:rsid w:val="00F646FF"/>
    <w:rsid w:val="00F84A40"/>
    <w:rsid w:val="00F94A7D"/>
    <w:rsid w:val="00FA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433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2021-12-07T13:59:00Z</dcterms:created>
  <dcterms:modified xsi:type="dcterms:W3CDTF">2021-12-07T13:59:00Z</dcterms:modified>
</cp:coreProperties>
</file>