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381000</wp:posOffset>
            </wp:positionV>
            <wp:extent cx="6621145" cy="200279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2002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Německé školství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Primární vzdělávání (Primarstufe)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trvá 4-6 let (záleží na spolkové zemi)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– po školní výuce mohou děti chodit na tzv. pomocné vyučování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Sekundární vzdělávání (Sekundarstufe)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Hlavní škola – pro děti, které mají se studiem problémy, základní vzdělávání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– od 5. do 10. ročníku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        – po ukončení odchází do různých učebních oborů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Reálná škola – od 5. do 10. ročníku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</w:t>
        <w:tab/>
        <w:tab/>
        <w:t xml:space="preserve">             – rozsáhlejší vzdělávání od 7. ročníku zaměřena na předměty s ekonomickou specializací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Gymnázium – od 5. do 13. ročníku </w:t>
      </w:r>
    </w:p>
    <w:p w:rsidR="00000000" w:rsidDel="00000000" w:rsidP="00000000" w:rsidRDefault="00000000" w:rsidRPr="00000000" w14:paraId="0000000D">
      <w:pPr>
        <w:ind w:left="708" w:firstLine="708"/>
        <w:rPr/>
      </w:pPr>
      <w:r w:rsidDel="00000000" w:rsidR="00000000" w:rsidRPr="00000000">
        <w:rPr>
          <w:rtl w:val="0"/>
        </w:rPr>
        <w:t xml:space="preserve">           – zaměřena na všeobecné vzdělávání + výuka více cizích jazyků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Terciální vzdělávání (Tertiärbereich) </w:t>
      </w:r>
    </w:p>
    <w:p w:rsidR="00000000" w:rsidDel="00000000" w:rsidP="00000000" w:rsidRDefault="00000000" w:rsidRPr="00000000" w14:paraId="0000000F">
      <w:pPr>
        <w:ind w:firstLine="708"/>
        <w:rPr/>
      </w:pPr>
      <w:r w:rsidDel="00000000" w:rsidR="00000000" w:rsidRPr="00000000">
        <w:rPr>
          <w:rtl w:val="0"/>
        </w:rPr>
        <w:t xml:space="preserve">– Univerzita</w:t>
      </w:r>
    </w:p>
    <w:p w:rsidR="00000000" w:rsidDel="00000000" w:rsidP="00000000" w:rsidRDefault="00000000" w:rsidRPr="00000000" w14:paraId="00000010">
      <w:pPr>
        <w:ind w:firstLine="708"/>
        <w:rPr/>
      </w:pPr>
      <w:r w:rsidDel="00000000" w:rsidR="00000000" w:rsidRPr="00000000">
        <w:rPr>
          <w:rtl w:val="0"/>
        </w:rPr>
        <w:t xml:space="preserve">– Vysoká škola s oborovým zaměřením </w:t>
      </w:r>
    </w:p>
    <w:p w:rsidR="00000000" w:rsidDel="00000000" w:rsidP="00000000" w:rsidRDefault="00000000" w:rsidRPr="00000000" w14:paraId="00000011">
      <w:pPr>
        <w:ind w:firstLine="708"/>
        <w:rPr/>
      </w:pPr>
      <w:r w:rsidDel="00000000" w:rsidR="00000000" w:rsidRPr="00000000">
        <w:rPr>
          <w:rtl w:val="0"/>
        </w:rPr>
        <w:t xml:space="preserve">– Odborné vysoké školy </w:t>
      </w:r>
    </w:p>
    <w:p w:rsidR="00000000" w:rsidDel="00000000" w:rsidP="00000000" w:rsidRDefault="00000000" w:rsidRPr="00000000" w14:paraId="0000001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Společné znaky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highlight w:val="white"/>
          <w:rtl w:val="0"/>
        </w:rPr>
        <w:t xml:space="preserve">- velkou část tvoří veřejné školství -&gt; financováno z veřejných rozpočtů.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je zde poměrně dost i soukromých škol (patří do něj i vysoké školy) -&gt; zčásti také financováno dotacemi z veřejných prostředků (např. školy organizované církvemi nebo soukromými hospodářskými subjekty).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maturitní zkouška ze 4 předmětů</w:t>
      </w:r>
    </w:p>
    <w:p w:rsidR="00000000" w:rsidDel="00000000" w:rsidP="00000000" w:rsidRDefault="00000000" w:rsidRPr="00000000" w14:paraId="0000001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Rozdílné znaky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každá </w:t>
      </w:r>
      <w:hyperlink r:id="rId8">
        <w:r w:rsidDel="00000000" w:rsidR="00000000" w:rsidRPr="00000000">
          <w:rPr>
            <w:color w:val="000000"/>
            <w:highlight w:val="white"/>
            <w:u w:val="none"/>
            <w:rtl w:val="0"/>
          </w:rPr>
          <w:t xml:space="preserve">německá spolková země</w:t>
        </w:r>
      </w:hyperlink>
      <w:r w:rsidDel="00000000" w:rsidR="00000000" w:rsidRPr="00000000">
        <w:rPr>
          <w:highlight w:val="white"/>
          <w:rtl w:val="0"/>
        </w:rPr>
        <w:t xml:space="preserve"> je odpovědná za školní a odborné vzdělávání -&gt; 16 odlišných vzdělávacích systémů (ale určitá pravidla zůstávají stejná – </w:t>
      </w:r>
      <w:r w:rsidDel="00000000" w:rsidR="00000000" w:rsidRPr="00000000">
        <w:rPr>
          <w:color w:val="232731"/>
          <w:highlight w:val="white"/>
          <w:rtl w:val="0"/>
        </w:rPr>
        <w:t xml:space="preserve">délka povinné školní docházky, zajišťování návaznosti vzdělávacích stupňů, označování vzdělávacích zařízení, vzájemné uznávání vysvědčení, systém známkován)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highlight w:val="white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highlight w:val="white"/>
          <w:rtl w:val="0"/>
        </w:rPr>
        <w:t xml:space="preserve"> povinná školní docházka 10 let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dva systémy základního vzdělávání – 5denní předškolní systém </w:t>
      </w:r>
    </w:p>
    <w:p w:rsidR="00000000" w:rsidDel="00000000" w:rsidP="00000000" w:rsidRDefault="00000000" w:rsidRPr="00000000" w14:paraId="00000022">
      <w:pPr>
        <w:ind w:left="2832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– 6denní předškolní systém -&gt; 2 soboty/měsíc</w:t>
      </w:r>
    </w:p>
    <w:p w:rsidR="00000000" w:rsidDel="00000000" w:rsidP="00000000" w:rsidRDefault="00000000" w:rsidRPr="00000000" w14:paraId="0000002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klasifikační systém: známka 1- 6</w:t>
      </w:r>
    </w:p>
    <w:p w:rsidR="00000000" w:rsidDel="00000000" w:rsidP="00000000" w:rsidRDefault="00000000" w:rsidRPr="00000000" w14:paraId="00000024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  <w:t xml:space="preserve">- předměty se dělí na 3 druhy: otevřené hodiny, uzavřené hodiny a </w:t>
      </w:r>
      <w:r w:rsidDel="00000000" w:rsidR="00000000" w:rsidRPr="00000000">
        <w:rPr>
          <w:color w:val="000000"/>
          <w:highlight w:val="white"/>
          <w:rtl w:val="0"/>
        </w:rPr>
        <w:t xml:space="preserve">“train offer”</w:t>
      </w:r>
    </w:p>
    <w:p w:rsidR="00000000" w:rsidDel="00000000" w:rsidP="00000000" w:rsidRDefault="00000000" w:rsidRPr="00000000" w14:paraId="0000002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neexistuje suplování (pokud učitel nemůže danou hodinu učit, žáci mají volno) -&gt;náhradní učitel se hledá až v případě, kdyby absence učitele trvala dlouho</w:t>
      </w:r>
    </w:p>
    <w:p w:rsidR="00000000" w:rsidDel="00000000" w:rsidP="00000000" w:rsidRDefault="00000000" w:rsidRPr="00000000" w14:paraId="0000002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maturita – 2 předměty na základní úrovni a 2 předměty na pokročilé úrovni + si mohou vybrat, z kterého předmětu budou skládat ústní zkoušku místo písemné</w:t>
      </w:r>
    </w:p>
    <w:p w:rsidR="00000000" w:rsidDel="00000000" w:rsidP="00000000" w:rsidRDefault="00000000" w:rsidRPr="00000000" w14:paraId="0000002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výsledek maturitní zkoušky se skládá z výsledku z výsledku zkoušky a se známek z maturitního předmětu v průběhu celého tříletého studia</w:t>
      </w:r>
    </w:p>
    <w:p w:rsidR="00000000" w:rsidDel="00000000" w:rsidP="00000000" w:rsidRDefault="00000000" w:rsidRPr="00000000" w14:paraId="00000028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0000"/>
          <w:sz w:val="24"/>
          <w:szCs w:val="24"/>
          <w:highlight w:val="white"/>
          <w:u w:val="single"/>
        </w:rPr>
      </w:pPr>
      <w:r w:rsidDel="00000000" w:rsidR="00000000" w:rsidRPr="00000000">
        <w:rPr>
          <w:color w:val="000000"/>
          <w:sz w:val="24"/>
          <w:szCs w:val="24"/>
          <w:highlight w:val="white"/>
          <w:u w:val="single"/>
          <w:rtl w:val="0"/>
        </w:rPr>
        <w:t xml:space="preserve">Učitel v Německu</w:t>
      </w:r>
    </w:p>
    <w:p w:rsidR="00000000" w:rsidDel="00000000" w:rsidP="00000000" w:rsidRDefault="00000000" w:rsidRPr="00000000" w14:paraId="0000002A">
      <w:pPr>
        <w:rPr>
          <w:color w:val="232731"/>
          <w:highlight w:val="white"/>
        </w:rPr>
      </w:pPr>
      <w:r w:rsidDel="00000000" w:rsidR="00000000" w:rsidRPr="00000000">
        <w:rPr>
          <w:color w:val="232731"/>
          <w:highlight w:val="white"/>
          <w:rtl w:val="0"/>
        </w:rPr>
        <w:t xml:space="preserve">- pět různých typů učitelů</w:t>
      </w:r>
    </w:p>
    <w:p w:rsidR="00000000" w:rsidDel="00000000" w:rsidP="00000000" w:rsidRDefault="00000000" w:rsidRPr="00000000" w14:paraId="0000002B">
      <w:pPr>
        <w:rPr>
          <w:color w:val="232731"/>
          <w:highlight w:val="white"/>
        </w:rPr>
      </w:pPr>
      <w:r w:rsidDel="00000000" w:rsidR="00000000" w:rsidRPr="00000000">
        <w:rPr>
          <w:color w:val="232731"/>
          <w:highlight w:val="white"/>
          <w:rtl w:val="0"/>
        </w:rPr>
        <w:t xml:space="preserve">- konsekutivní model učitele podle úrovně a typu školy</w:t>
      </w:r>
    </w:p>
    <w:p w:rsidR="00000000" w:rsidDel="00000000" w:rsidP="00000000" w:rsidRDefault="00000000" w:rsidRPr="00000000" w14:paraId="0000002C">
      <w:pPr>
        <w:rPr>
          <w:color w:val="232731"/>
          <w:highlight w:val="white"/>
        </w:rPr>
      </w:pPr>
      <w:r w:rsidDel="00000000" w:rsidR="00000000" w:rsidRPr="00000000">
        <w:rPr>
          <w:color w:val="232731"/>
          <w:highlight w:val="white"/>
          <w:rtl w:val="0"/>
        </w:rPr>
        <w:t xml:space="preserve">       - studium rozdělené na dvě fáze: </w:t>
      </w:r>
    </w:p>
    <w:p w:rsidR="00000000" w:rsidDel="00000000" w:rsidP="00000000" w:rsidRDefault="00000000" w:rsidRPr="00000000" w14:paraId="0000002D">
      <w:pPr>
        <w:ind w:left="708" w:firstLine="0"/>
        <w:rPr>
          <w:color w:val="232731"/>
          <w:highlight w:val="white"/>
        </w:rPr>
      </w:pPr>
      <w:r w:rsidDel="00000000" w:rsidR="00000000" w:rsidRPr="00000000">
        <w:rPr>
          <w:color w:val="232731"/>
          <w:highlight w:val="white"/>
          <w:rtl w:val="0"/>
        </w:rPr>
        <w:t xml:space="preserve">- odborné, tj. vzdělávání v oblasti výchovné, společenskovědní a v předmětech aprobace, včetně oborové didaktiky a školní praxe; studium se uzavírá první státní zkouškou. (3-5 let)</w:t>
      </w:r>
    </w:p>
    <w:p w:rsidR="00000000" w:rsidDel="00000000" w:rsidP="00000000" w:rsidRDefault="00000000" w:rsidRPr="00000000" w14:paraId="0000002E">
      <w:pPr>
        <w:ind w:left="708" w:firstLine="0"/>
        <w:rPr>
          <w:color w:val="232731"/>
          <w:highlight w:val="white"/>
        </w:rPr>
      </w:pPr>
      <w:r w:rsidDel="00000000" w:rsidR="00000000" w:rsidRPr="00000000">
        <w:rPr>
          <w:color w:val="232731"/>
          <w:highlight w:val="white"/>
          <w:rtl w:val="0"/>
        </w:rPr>
        <w:t xml:space="preserve">- přípravná služba, zahrnuje pedagogickou činnost na školách a doplňující vzdělávání ve studijním semináři a studium končí druhou státní zkouškou (18-24 měsíců)</w:t>
      </w:r>
    </w:p>
    <w:p w:rsidR="00000000" w:rsidDel="00000000" w:rsidP="00000000" w:rsidRDefault="00000000" w:rsidRPr="00000000" w14:paraId="0000002F">
      <w:pPr>
        <w:rPr>
          <w:color w:val="232731"/>
          <w:highlight w:val="white"/>
        </w:rPr>
      </w:pPr>
      <w:r w:rsidDel="00000000" w:rsidR="00000000" w:rsidRPr="00000000">
        <w:rPr>
          <w:color w:val="232731"/>
          <w:highlight w:val="white"/>
          <w:rtl w:val="0"/>
        </w:rPr>
        <w:t xml:space="preserve">- učitelé v Německu mají téměř dvakrát větší plat než v ČR a učitele berou jako více prestižní profesi než v ČR</w:t>
      </w:r>
    </w:p>
    <w:p w:rsidR="00000000" w:rsidDel="00000000" w:rsidP="00000000" w:rsidRDefault="00000000" w:rsidRPr="00000000" w14:paraId="00000030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průběžný profesní rozvoj učitele – učitelé jsou povinni pravidelně se účastnit školení a rozvoje (na místní, regionální a centrální urovni)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- další vzdělávání se zaměřuje na udržování učitelů v aktuálním stavu v předmětech, které vyučují, a vyučovacích metodách, které používají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s.wikipedia.org/wiki/N%C4%9Bmeck%C3%A9_spolkov%C3%A9_zem%C4%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vkA83Em6u+zK8qP8cfStG8m2Q==">CgMxLjA4AHIhMUhuOWtFcnhGS3lrOVJfNERsTXYyanJiMlp4TDdyWG11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