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114"/>
        <w:tblW w:w="9209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5A5BB0" w14:paraId="2D50CDC1" w14:textId="77777777" w:rsidTr="005A5BB0">
        <w:tc>
          <w:tcPr>
            <w:tcW w:w="9209" w:type="dxa"/>
          </w:tcPr>
          <w:p w14:paraId="6CF3845A" w14:textId="2DCABC21" w:rsidR="005A5BB0" w:rsidRPr="00CE72BC" w:rsidRDefault="005A5BB0" w:rsidP="003D0E3C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00C23" wp14:editId="26AD506F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593090</wp:posOffset>
                      </wp:positionV>
                      <wp:extent cx="5848350" cy="28575"/>
                      <wp:effectExtent l="0" t="0" r="19050" b="28575"/>
                      <wp:wrapNone/>
                      <wp:docPr id="1857523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8350" cy="285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B5697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6.7pt" to="453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E72BC">
              <w:rPr>
                <w:b/>
                <w:bCs/>
                <w:sz w:val="32"/>
                <w:szCs w:val="32"/>
              </w:rPr>
              <w:t>Základy algebry a aritmetiky 1 – přehled pojmů</w:t>
            </w:r>
          </w:p>
        </w:tc>
      </w:tr>
      <w:tr w:rsidR="005A5BB0" w14:paraId="17998409" w14:textId="77777777" w:rsidTr="005A5BB0">
        <w:tc>
          <w:tcPr>
            <w:tcW w:w="9209" w:type="dxa"/>
          </w:tcPr>
          <w:p w14:paraId="420002F5" w14:textId="77777777" w:rsidR="005A5BB0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CBC3" w14:textId="224FB6BF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Výrok</w:t>
            </w:r>
          </w:p>
          <w:p w14:paraId="107FBB32" w14:textId="37A11F2C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Negace výroku</w:t>
            </w:r>
          </w:p>
          <w:p w14:paraId="3B35B280" w14:textId="1153BF86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Konjunkce výroků</w:t>
            </w:r>
          </w:p>
          <w:p w14:paraId="54E7363E" w14:textId="65BF2F19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Disjunkce výroků</w:t>
            </w:r>
          </w:p>
          <w:p w14:paraId="727EB163" w14:textId="135EF744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Ostrá disjunkce výroků</w:t>
            </w:r>
          </w:p>
          <w:p w14:paraId="3D40B5E2" w14:textId="53790F0C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Implikace výroků</w:t>
            </w:r>
          </w:p>
          <w:p w14:paraId="66432316" w14:textId="5279967C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Ekvivalence výroků</w:t>
            </w:r>
          </w:p>
          <w:p w14:paraId="1D8EEC5D" w14:textId="38603CDF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Výroková formule</w:t>
            </w:r>
          </w:p>
          <w:p w14:paraId="5F0C029D" w14:textId="5B2222D0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Tautologie</w:t>
            </w:r>
          </w:p>
          <w:p w14:paraId="479E5968" w14:textId="3874687E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Kontradikce</w:t>
            </w:r>
          </w:p>
          <w:p w14:paraId="64D98063" w14:textId="581702D8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Splnitelná výroková formule</w:t>
            </w:r>
          </w:p>
          <w:p w14:paraId="05D4FCF4" w14:textId="7C6059F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Logicky ekvivalentní výrokové formule</w:t>
            </w:r>
          </w:p>
          <w:p w14:paraId="2AEC6274" w14:textId="7C96D2A5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 výrokové formule Φ logicky vyplývá výroková formule Ψ</w:t>
            </w:r>
          </w:p>
          <w:p w14:paraId="71FB2B99" w14:textId="1D3C7365" w:rsidR="005A5BB0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Výroková forma o jedné proměnné x</w:t>
            </w:r>
          </w:p>
          <w:p w14:paraId="6C267529" w14:textId="0863A69B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Definiční obor výrokové formy</w:t>
            </w:r>
          </w:p>
          <w:p w14:paraId="5DC6107D" w14:textId="726A1E1D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Obor pravdivosti výrokové formy</w:t>
            </w:r>
          </w:p>
          <w:p w14:paraId="6C123A9D" w14:textId="775B985B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Obecný výrok</w:t>
            </w:r>
          </w:p>
          <w:p w14:paraId="0FF0C203" w14:textId="327E1B5C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Existenční výrok</w:t>
            </w:r>
          </w:p>
          <w:p w14:paraId="1F15CF11" w14:textId="2BCC043B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Množina A je podmnožinou množiny B</w:t>
            </w:r>
          </w:p>
          <w:p w14:paraId="4CCB1204" w14:textId="257F015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Rovnost množin</w:t>
            </w:r>
          </w:p>
          <w:p w14:paraId="146330F0" w14:textId="539A13C4" w:rsidR="005A5BB0" w:rsidRPr="00CE72BC" w:rsidRDefault="005A5BB0" w:rsidP="005F56FA">
            <w:pPr>
              <w:tabs>
                <w:tab w:val="left" w:pos="543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Vlastní podmnožina množiny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5E3CE9" w14:textId="704AD1AC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Disjunktní množiny</w:t>
            </w:r>
          </w:p>
          <w:p w14:paraId="3FB004A8" w14:textId="0A01719B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Sjednocení množin</w:t>
            </w:r>
          </w:p>
          <w:p w14:paraId="746FFA7B" w14:textId="3DC4324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Průnik množin</w:t>
            </w:r>
          </w:p>
          <w:p w14:paraId="2AC9A875" w14:textId="47D051DE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Rozdíl množin</w:t>
            </w:r>
          </w:p>
          <w:p w14:paraId="1DE183FF" w14:textId="3FA7FDF4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Symetrický rozdíl množin</w:t>
            </w:r>
          </w:p>
          <w:p w14:paraId="1712A992" w14:textId="77777777" w:rsidR="005A5BB0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Doplněk množiny</w:t>
            </w:r>
          </w:p>
          <w:p w14:paraId="0AE3AB9E" w14:textId="4222B443" w:rsidR="005A5BB0" w:rsidRDefault="005A5BB0" w:rsidP="003D0E3C">
            <w:pPr>
              <w:spacing w:after="80"/>
            </w:pPr>
          </w:p>
        </w:tc>
      </w:tr>
      <w:tr w:rsidR="005A5BB0" w14:paraId="10418E7C" w14:textId="77777777" w:rsidTr="005A5BB0">
        <w:tc>
          <w:tcPr>
            <w:tcW w:w="9209" w:type="dxa"/>
          </w:tcPr>
          <w:p w14:paraId="58A962D5" w14:textId="7241AC36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Kartézský součin množin</w:t>
            </w:r>
          </w:p>
          <w:p w14:paraId="7D6A1472" w14:textId="77777777" w:rsidR="005A5BB0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</w:t>
            </w:r>
          </w:p>
          <w:p w14:paraId="729EFEE3" w14:textId="583C319B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Binární relace z množiny M do množiny N</w:t>
            </w:r>
          </w:p>
          <w:p w14:paraId="6332C3CD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Doplňková relace k relaci R v množině M</w:t>
            </w:r>
          </w:p>
          <w:p w14:paraId="4F2EB98D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Inverzní relace k relaci R v množině M</w:t>
            </w:r>
          </w:p>
          <w:p w14:paraId="5BD7B571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Složená relace R ○ S</w:t>
            </w:r>
          </w:p>
          <w:p w14:paraId="4E3A2559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První obor binární relace R</w:t>
            </w:r>
          </w:p>
          <w:p w14:paraId="466D2E08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Druhý obor binární relace R</w:t>
            </w:r>
          </w:p>
          <w:p w14:paraId="5F139854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reflexivní</w:t>
            </w:r>
          </w:p>
          <w:p w14:paraId="408111FF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antireflexivní</w:t>
            </w:r>
          </w:p>
          <w:p w14:paraId="1C17319F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symetrická</w:t>
            </w:r>
          </w:p>
          <w:p w14:paraId="2EDA227D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antisymetrická</w:t>
            </w:r>
          </w:p>
          <w:p w14:paraId="410394AC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tranzitivní</w:t>
            </w:r>
          </w:p>
          <w:p w14:paraId="6C60771E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souvislá</w:t>
            </w:r>
          </w:p>
          <w:p w14:paraId="159C0F72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Relace ekvivalence</w:t>
            </w:r>
          </w:p>
          <w:p w14:paraId="2F20D06C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Rozklad množiny M</w:t>
            </w:r>
          </w:p>
          <w:p w14:paraId="6CA7F581" w14:textId="41B38B1D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uspořádání</w:t>
            </w:r>
          </w:p>
          <w:p w14:paraId="5146E5A4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ostré lineární uspořádání</w:t>
            </w:r>
          </w:p>
          <w:p w14:paraId="6B7DE815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První prvek lineárně uspořádané množiny</w:t>
            </w:r>
          </w:p>
          <w:p w14:paraId="522077F3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Poslední prvek lineárně uspořádané množiny</w:t>
            </w:r>
          </w:p>
          <w:p w14:paraId="065945E5" w14:textId="390BEDE4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Relace z</w:t>
            </w: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obrazení z množiny M do množiny N</w:t>
            </w:r>
          </w:p>
          <w:p w14:paraId="5C787F83" w14:textId="39E05BB8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Definiční obor zobrazení</w:t>
            </w:r>
          </w:p>
          <w:p w14:paraId="54FFBEA5" w14:textId="6F2B868B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Obor hodnot zobrazení</w:t>
            </w:r>
          </w:p>
          <w:p w14:paraId="5EADB75F" w14:textId="009DCE22" w:rsidR="005A5BB0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Zobrazení z množiny M do množiny N (typ)</w:t>
            </w:r>
          </w:p>
          <w:p w14:paraId="521EC132" w14:textId="3C4F01E4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z množiny M na množinu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00E66D4A" w14:textId="612F49BE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celé množiny M do množiny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22FB665C" w14:textId="02971F82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celé množiny M na množinu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21928CED" w14:textId="2011665A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Prosté zobrazení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množiny 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 množinu N</w:t>
            </w:r>
          </w:p>
          <w:p w14:paraId="0E35133D" w14:textId="3D3F3ED6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Vzájemně jednoznačné zobrazení množiny M na množinu N</w:t>
            </w:r>
          </w:p>
          <w:p w14:paraId="252FD0A8" w14:textId="0FB2FCBF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Permutace množiny M </w:t>
            </w:r>
          </w:p>
          <w:p w14:paraId="366495C9" w14:textId="1DF74F79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Množiny A, B jsou ekvivalentní</w:t>
            </w:r>
          </w:p>
          <w:p w14:paraId="4BD30C8F" w14:textId="19C4959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Konečná množina</w:t>
            </w:r>
          </w:p>
          <w:p w14:paraId="6167D5FC" w14:textId="77777777" w:rsidR="005A5BB0" w:rsidRPr="00CE72BC" w:rsidRDefault="005A5BB0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Nekonečná množina</w:t>
            </w:r>
          </w:p>
          <w:p w14:paraId="254C1C80" w14:textId="3E3CA9FD" w:rsidR="005A5BB0" w:rsidRDefault="005A5BB0" w:rsidP="003D0E3C"/>
        </w:tc>
      </w:tr>
    </w:tbl>
    <w:p w14:paraId="6CD39591" w14:textId="7D5225D1" w:rsidR="00C06C46" w:rsidRDefault="00C06C46" w:rsidP="006A562A">
      <w:pPr>
        <w:spacing w:after="120"/>
      </w:pPr>
    </w:p>
    <w:p w14:paraId="78C31CB7" w14:textId="77777777" w:rsidR="00C06C46" w:rsidRDefault="00C06C46"/>
    <w:sectPr w:rsidR="00C06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516E" w14:textId="77777777" w:rsidR="00271ABE" w:rsidRDefault="00271ABE" w:rsidP="003D0E3C">
      <w:pPr>
        <w:spacing w:after="0" w:line="240" w:lineRule="auto"/>
      </w:pPr>
      <w:r>
        <w:separator/>
      </w:r>
    </w:p>
  </w:endnote>
  <w:endnote w:type="continuationSeparator" w:id="0">
    <w:p w14:paraId="60BF89F2" w14:textId="77777777" w:rsidR="00271ABE" w:rsidRDefault="00271ABE" w:rsidP="003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4DFE" w14:textId="77777777" w:rsidR="00271ABE" w:rsidRDefault="00271ABE" w:rsidP="003D0E3C">
      <w:pPr>
        <w:spacing w:after="0" w:line="240" w:lineRule="auto"/>
      </w:pPr>
      <w:r>
        <w:separator/>
      </w:r>
    </w:p>
  </w:footnote>
  <w:footnote w:type="continuationSeparator" w:id="0">
    <w:p w14:paraId="52881F8B" w14:textId="77777777" w:rsidR="00271ABE" w:rsidRDefault="00271ABE" w:rsidP="003D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DE15" w14:textId="0DDDBAB8" w:rsidR="003D0E3C" w:rsidRPr="003D0E3C" w:rsidRDefault="003D0E3C" w:rsidP="003D0E3C">
    <w:pPr>
      <w:pStyle w:val="Zhlav"/>
      <w:rPr>
        <w:rFonts w:ascii="Times New Roman" w:hAnsi="Times New Roman" w:cs="Times New Roman"/>
        <w:b/>
        <w:sz w:val="28"/>
        <w:szCs w:val="28"/>
      </w:rPr>
    </w:pPr>
    <w:r w:rsidRPr="003D0E3C">
      <w:rPr>
        <w:rFonts w:ascii="Times New Roman" w:hAnsi="Times New Roman" w:cs="Times New Roman"/>
        <w:b/>
        <w:sz w:val="28"/>
        <w:szCs w:val="28"/>
      </w:rPr>
      <w:t>IMA</w:t>
    </w:r>
    <w:proofErr w:type="gramStart"/>
    <w:r w:rsidRPr="003D0E3C">
      <w:rPr>
        <w:rFonts w:ascii="Times New Roman" w:hAnsi="Times New Roman" w:cs="Times New Roman"/>
        <w:b/>
        <w:sz w:val="28"/>
        <w:szCs w:val="28"/>
      </w:rPr>
      <w:t>02  Základy</w:t>
    </w:r>
    <w:proofErr w:type="gramEnd"/>
    <w:r w:rsidRPr="003D0E3C">
      <w:rPr>
        <w:rFonts w:ascii="Times New Roman" w:hAnsi="Times New Roman" w:cs="Times New Roman"/>
        <w:b/>
        <w:sz w:val="28"/>
        <w:szCs w:val="28"/>
      </w:rPr>
      <w:t xml:space="preserve"> algebry a aritmetiky – jaro 202</w:t>
    </w:r>
    <w:r w:rsidR="005F56FA">
      <w:rPr>
        <w:rFonts w:ascii="Times New Roman" w:hAnsi="Times New Roman" w:cs="Times New Roman"/>
        <w:b/>
        <w:sz w:val="28"/>
        <w:szCs w:val="28"/>
      </w:rPr>
      <w:t xml:space="preserve">4 – </w:t>
    </w:r>
    <w:r w:rsidR="005A5BB0">
      <w:rPr>
        <w:rFonts w:ascii="Times New Roman" w:hAnsi="Times New Roman" w:cs="Times New Roman"/>
        <w:b/>
        <w:sz w:val="28"/>
        <w:szCs w:val="28"/>
      </w:rPr>
      <w:t>kombinované</w:t>
    </w:r>
    <w:r w:rsidR="005F56FA">
      <w:rPr>
        <w:rFonts w:ascii="Times New Roman" w:hAnsi="Times New Roman" w:cs="Times New Roman"/>
        <w:b/>
        <w:sz w:val="28"/>
        <w:szCs w:val="28"/>
      </w:rPr>
      <w:t xml:space="preserve"> studium</w:t>
    </w:r>
  </w:p>
  <w:p w14:paraId="3B9F81BA" w14:textId="64B0F297" w:rsidR="003D0E3C" w:rsidRPr="003D0E3C" w:rsidRDefault="003D0E3C" w:rsidP="003D0E3C">
    <w:pPr>
      <w:pStyle w:val="Zhlav"/>
      <w:rPr>
        <w:rFonts w:ascii="Times New Roman" w:hAnsi="Times New Roman" w:cs="Times New Roman"/>
        <w:i/>
      </w:rPr>
    </w:pPr>
    <w:r w:rsidRPr="003D0E3C">
      <w:rPr>
        <w:rFonts w:ascii="Times New Roman" w:hAnsi="Times New Roman" w:cs="Times New Roman"/>
        <w:i/>
      </w:rPr>
      <w:t xml:space="preserve">doc. RNDr. Jaroslav Beránek, CSc., Mgr. Jitka Panáčová, </w:t>
    </w:r>
    <w:proofErr w:type="gramStart"/>
    <w:r w:rsidRPr="003D0E3C">
      <w:rPr>
        <w:rFonts w:ascii="Times New Roman" w:hAnsi="Times New Roman" w:cs="Times New Roman"/>
        <w:i/>
      </w:rPr>
      <w:t>Ph.D</w:t>
    </w:r>
    <w:proofErr w:type="gramEnd"/>
  </w:p>
  <w:p w14:paraId="7A3CA728" w14:textId="77777777" w:rsidR="003D0E3C" w:rsidRDefault="003D0E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46"/>
    <w:rsid w:val="00044F8D"/>
    <w:rsid w:val="0005318E"/>
    <w:rsid w:val="000954BA"/>
    <w:rsid w:val="001A3323"/>
    <w:rsid w:val="00271ABE"/>
    <w:rsid w:val="003D0E3C"/>
    <w:rsid w:val="003D55F6"/>
    <w:rsid w:val="00430EDD"/>
    <w:rsid w:val="005A5BB0"/>
    <w:rsid w:val="005F56FA"/>
    <w:rsid w:val="00677C95"/>
    <w:rsid w:val="006A562A"/>
    <w:rsid w:val="008D25E3"/>
    <w:rsid w:val="00907E45"/>
    <w:rsid w:val="00913A26"/>
    <w:rsid w:val="00A10132"/>
    <w:rsid w:val="00A53590"/>
    <w:rsid w:val="00BA1A9C"/>
    <w:rsid w:val="00BA7430"/>
    <w:rsid w:val="00C06C46"/>
    <w:rsid w:val="00CE72BC"/>
    <w:rsid w:val="00EA7BF7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FC1"/>
  <w15:chartTrackingRefBased/>
  <w15:docId w15:val="{9977F19F-D444-47C7-A104-3BE4BA4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E3C"/>
  </w:style>
  <w:style w:type="paragraph" w:styleId="Zpat">
    <w:name w:val="footer"/>
    <w:basedOn w:val="Normln"/>
    <w:link w:val="ZpatChar"/>
    <w:uiPriority w:val="99"/>
    <w:unhideWhenUsed/>
    <w:rsid w:val="003D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5C79-BE0E-4932-89ED-E520BD58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2024-05-15T11:11:00Z</dcterms:created>
  <dcterms:modified xsi:type="dcterms:W3CDTF">2024-05-15T11:11:00Z</dcterms:modified>
</cp:coreProperties>
</file>