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00C3" w14:textId="2A746CA9" w:rsidR="00634351" w:rsidRDefault="00634351" w:rsidP="00634351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Comic Sans MS" w:eastAsia="SimSun" w:hAnsi="Comic Sans MS" w:cs="Times New Roman"/>
          <w:b/>
          <w:kern w:val="1"/>
          <w:lang w:eastAsia="hi-IN" w:bidi="hi-IN"/>
        </w:rPr>
      </w:pPr>
      <w:r>
        <w:rPr>
          <w:rFonts w:ascii="Comic Sans MS" w:eastAsia="SimSun" w:hAnsi="Comic Sans MS" w:cs="Times New Roman"/>
          <w:b/>
          <w:kern w:val="1"/>
          <w:lang w:eastAsia="hi-IN" w:bidi="hi-IN"/>
        </w:rPr>
        <w:t xml:space="preserve">Jak správně jednat? Jaká je </w:t>
      </w:r>
      <w:proofErr w:type="spellStart"/>
      <w:r>
        <w:rPr>
          <w:rFonts w:ascii="Comic Sans MS" w:eastAsia="SimSun" w:hAnsi="Comic Sans MS" w:cs="Times New Roman"/>
          <w:b/>
          <w:kern w:val="1"/>
          <w:lang w:eastAsia="hi-IN" w:bidi="hi-IN"/>
        </w:rPr>
        <w:t>demokritovská</w:t>
      </w:r>
      <w:proofErr w:type="spellEnd"/>
      <w:r>
        <w:rPr>
          <w:rFonts w:ascii="Comic Sans MS" w:eastAsia="SimSun" w:hAnsi="Comic Sans MS" w:cs="Times New Roman"/>
          <w:b/>
          <w:kern w:val="1"/>
          <w:lang w:eastAsia="hi-IN" w:bidi="hi-IN"/>
        </w:rPr>
        <w:t xml:space="preserve">, sokratovská a kynická etika? V jaké situaci </w:t>
      </w:r>
      <w:proofErr w:type="gramStart"/>
      <w:r>
        <w:rPr>
          <w:rFonts w:ascii="Comic Sans MS" w:eastAsia="SimSun" w:hAnsi="Comic Sans MS" w:cs="Times New Roman"/>
          <w:b/>
          <w:kern w:val="1"/>
          <w:lang w:eastAsia="hi-IN" w:bidi="hi-IN"/>
        </w:rPr>
        <w:t>by jsme</w:t>
      </w:r>
      <w:proofErr w:type="gramEnd"/>
      <w:r>
        <w:rPr>
          <w:rFonts w:ascii="Comic Sans MS" w:eastAsia="SimSun" w:hAnsi="Comic Sans MS" w:cs="Times New Roman"/>
          <w:b/>
          <w:kern w:val="1"/>
          <w:lang w:eastAsia="hi-IN" w:bidi="hi-IN"/>
        </w:rPr>
        <w:t xml:space="preserve"> je mohli uplatnit? Fungují/nefungují tyto myšlenky?</w:t>
      </w:r>
    </w:p>
    <w:p w14:paraId="323A46E2" w14:textId="77777777" w:rsidR="00634351" w:rsidRDefault="00634351" w:rsidP="00634351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Comic Sans MS" w:eastAsia="SimSun" w:hAnsi="Comic Sans MS" w:cs="Times New Roman"/>
          <w:b/>
          <w:kern w:val="1"/>
          <w:lang w:eastAsia="hi-IN" w:bidi="hi-IN"/>
        </w:rPr>
      </w:pPr>
    </w:p>
    <w:p w14:paraId="4AA03EA2" w14:textId="7AD1E85C" w:rsidR="00634351" w:rsidRPr="00634351" w:rsidRDefault="00634351" w:rsidP="00634351">
      <w:pPr>
        <w:pStyle w:val="Odstavecseseznamem"/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Comic Sans MS" w:eastAsia="SimSun" w:hAnsi="Comic Sans MS" w:cs="Times New Roman"/>
          <w:kern w:val="1"/>
          <w:lang w:eastAsia="hi-IN" w:bidi="hi-IN"/>
        </w:rPr>
      </w:pPr>
      <w:proofErr w:type="spellStart"/>
      <w:r w:rsidRPr="00634351">
        <w:rPr>
          <w:rFonts w:ascii="Comic Sans MS" w:eastAsia="SimSun" w:hAnsi="Comic Sans MS" w:cs="Times New Roman"/>
          <w:b/>
          <w:kern w:val="1"/>
          <w:lang w:eastAsia="hi-IN" w:bidi="hi-IN"/>
        </w:rPr>
        <w:t>Démokritos</w:t>
      </w:r>
      <w:proofErr w:type="spellEnd"/>
      <w:r w:rsidRPr="00634351">
        <w:rPr>
          <w:rFonts w:ascii="Comic Sans MS" w:eastAsia="SimSun" w:hAnsi="Comic Sans MS" w:cs="Times New Roman"/>
          <w:b/>
          <w:kern w:val="1"/>
          <w:lang w:eastAsia="hi-IN" w:bidi="hi-IN"/>
        </w:rPr>
        <w:t>:</w:t>
      </w:r>
      <w:r w:rsidRPr="00634351">
        <w:rPr>
          <w:rFonts w:ascii="Comic Sans MS" w:eastAsia="SimSun" w:hAnsi="Comic Sans MS" w:cs="Times New Roman"/>
          <w:kern w:val="1"/>
          <w:lang w:eastAsia="hi-IN" w:bidi="hi-IN"/>
        </w:rPr>
        <w:t xml:space="preserve"> O dobré mysli: člověk, který chce být dobré mysli, nesmí dělat hodně, a to ani v soukromí ani na veřejnosti, a v tom, co dělá, si nesmí vybírat nic, co přesahuje jeho schopnost a jeho přirozenost. Musí si dávat velký pozor na to, aby se neujímal něčeho, co přesahuje jeho síly, a to ani tehdy, když mu přeje štěstěna a nabádá ho k něčemu většímu. Neboť lehké břemeno je bezpečnější než břemeno příliš velké.</w:t>
      </w:r>
    </w:p>
    <w:p w14:paraId="631BFDCB" w14:textId="5DADA374" w:rsidR="00634351" w:rsidRPr="00634351" w:rsidRDefault="00634351" w:rsidP="00634351">
      <w:pPr>
        <w:pStyle w:val="Odstavecseseznamem"/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Comic Sans MS" w:eastAsia="SimSun" w:hAnsi="Comic Sans MS" w:cs="Times New Roman"/>
          <w:kern w:val="1"/>
          <w:lang w:eastAsia="hi-IN" w:bidi="hi-IN"/>
        </w:rPr>
      </w:pPr>
      <w:proofErr w:type="spellStart"/>
      <w:r w:rsidRPr="00634351">
        <w:rPr>
          <w:rFonts w:ascii="Comic Sans MS" w:eastAsia="SimSun" w:hAnsi="Comic Sans MS" w:cs="Times New Roman"/>
          <w:b/>
          <w:kern w:val="1"/>
          <w:lang w:eastAsia="hi-IN" w:bidi="hi-IN"/>
        </w:rPr>
        <w:t>Démokritos</w:t>
      </w:r>
      <w:proofErr w:type="spellEnd"/>
      <w:r w:rsidRPr="00634351">
        <w:rPr>
          <w:rFonts w:ascii="Comic Sans MS" w:eastAsia="SimSun" w:hAnsi="Comic Sans MS" w:cs="Times New Roman"/>
          <w:b/>
          <w:kern w:val="1"/>
          <w:lang w:eastAsia="hi-IN" w:bidi="hi-IN"/>
        </w:rPr>
        <w:t>:</w:t>
      </w:r>
      <w:r w:rsidRPr="00634351">
        <w:rPr>
          <w:rFonts w:ascii="Comic Sans MS" w:eastAsia="SimSun" w:hAnsi="Comic Sans MS" w:cs="Times New Roman"/>
          <w:kern w:val="1"/>
          <w:lang w:eastAsia="hi-IN" w:bidi="hi-IN"/>
        </w:rPr>
        <w:t xml:space="preserve"> Své myšlení máme udržovat při tom, co je v naší moci, a máme být spokojeni s tím, co je přítomné, a nevěnovat pozornost tomu, co je předmětem závisti a obdivu, a čelit při tom ani v myšlenkách. Máme naopak pozorovat životy lidí, kteří se trápí, a uvažovat o tom, jak velké je jejich utrpení. Věci přítomné a hotové se nám pak budou jevit jako velké a záviděníhodné a duše, která už nebude toužit po něčem víc, se nebude trápit.</w:t>
      </w:r>
    </w:p>
    <w:p w14:paraId="721BF892" w14:textId="074C8009" w:rsidR="00634351" w:rsidRPr="00634351" w:rsidRDefault="00634351" w:rsidP="00634351">
      <w:pPr>
        <w:pStyle w:val="Odstavecseseznamem"/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Comic Sans MS" w:eastAsia="SimSun" w:hAnsi="Comic Sans MS" w:cs="Times New Roman"/>
          <w:kern w:val="1"/>
          <w:lang w:eastAsia="hi-IN" w:bidi="hi-IN"/>
        </w:rPr>
      </w:pPr>
      <w:r w:rsidRPr="00634351">
        <w:rPr>
          <w:rFonts w:ascii="Comic Sans MS" w:eastAsia="SimSun" w:hAnsi="Comic Sans MS" w:cs="Times New Roman"/>
          <w:b/>
          <w:bCs/>
          <w:kern w:val="1"/>
          <w:lang w:eastAsia="hi-IN" w:bidi="hi-IN"/>
        </w:rPr>
        <w:t>Sokrates:</w:t>
      </w:r>
      <w:r w:rsidRPr="00634351">
        <w:rPr>
          <w:rFonts w:ascii="Comic Sans MS" w:eastAsia="SimSun" w:hAnsi="Comic Sans MS" w:cs="Times New Roman"/>
          <w:kern w:val="1"/>
          <w:lang w:eastAsia="hi-IN" w:bidi="hi-IN"/>
        </w:rPr>
        <w:t xml:space="preserve"> Kdo pozná dobro, jedná ctnostně. </w:t>
      </w:r>
    </w:p>
    <w:p w14:paraId="1BC6EA29" w14:textId="703C4100" w:rsidR="00076DE9" w:rsidRPr="00634351" w:rsidRDefault="00634351" w:rsidP="00634351">
      <w:pPr>
        <w:pStyle w:val="Odstavecseseznamem"/>
        <w:numPr>
          <w:ilvl w:val="0"/>
          <w:numId w:val="2"/>
        </w:numPr>
        <w:jc w:val="both"/>
        <w:rPr>
          <w:rFonts w:ascii="Comic Sans MS" w:eastAsia="Times New Roman" w:hAnsi="Comic Sans MS" w:cs="Arial"/>
          <w:lang w:eastAsia="cs-CZ"/>
        </w:rPr>
      </w:pPr>
      <w:r w:rsidRPr="00634351">
        <w:rPr>
          <w:rFonts w:ascii="Comic Sans MS" w:eastAsia="Times New Roman" w:hAnsi="Comic Sans MS" w:cs="Arial"/>
          <w:b/>
          <w:bCs/>
          <w:lang w:eastAsia="cs-CZ"/>
        </w:rPr>
        <w:t>Sokratovské školy:</w:t>
      </w:r>
      <w:r w:rsidRPr="00634351">
        <w:rPr>
          <w:rFonts w:ascii="Comic Sans MS" w:eastAsia="Times New Roman" w:hAnsi="Comic Sans MS" w:cs="Arial"/>
          <w:lang w:eastAsia="cs-CZ"/>
        </w:rPr>
        <w:t xml:space="preserve"> </w:t>
      </w:r>
      <w:r w:rsidR="00076DE9" w:rsidRPr="00634351">
        <w:rPr>
          <w:rFonts w:ascii="Comic Sans MS" w:eastAsia="Times New Roman" w:hAnsi="Comic Sans MS" w:cs="Arial"/>
          <w:lang w:eastAsia="cs-CZ"/>
        </w:rPr>
        <w:t>K</w:t>
      </w:r>
      <w:r w:rsidR="00076DE9" w:rsidRPr="00634351">
        <w:rPr>
          <w:rFonts w:ascii="Comic Sans MS" w:eastAsia="Times New Roman" w:hAnsi="Comic Sans MS" w:cs="Arial"/>
          <w:lang w:eastAsia="cs-CZ"/>
        </w:rPr>
        <w:t>dyž byl ve filozofické rozepře s </w:t>
      </w:r>
      <w:proofErr w:type="spellStart"/>
      <w:r w:rsidR="00076DE9" w:rsidRPr="00634351">
        <w:rPr>
          <w:rFonts w:ascii="Comic Sans MS" w:eastAsia="Times New Roman" w:hAnsi="Comic Sans MS" w:cs="Arial"/>
          <w:lang w:eastAsia="cs-CZ"/>
        </w:rPr>
        <w:t>Hipparchií</w:t>
      </w:r>
      <w:proofErr w:type="spellEnd"/>
      <w:r w:rsidR="00076DE9" w:rsidRPr="00634351">
        <w:rPr>
          <w:rFonts w:ascii="Comic Sans MS" w:eastAsia="Times New Roman" w:hAnsi="Comic Sans MS" w:cs="Arial"/>
          <w:lang w:eastAsia="cs-CZ"/>
        </w:rPr>
        <w:t xml:space="preserve"> </w:t>
      </w:r>
      <w:proofErr w:type="spellStart"/>
      <w:r w:rsidR="00076DE9" w:rsidRPr="00634351">
        <w:rPr>
          <w:rFonts w:ascii="Comic Sans MS" w:eastAsia="Times New Roman" w:hAnsi="Comic Sans MS" w:cs="Arial"/>
          <w:lang w:eastAsia="cs-CZ"/>
        </w:rPr>
        <w:t>Theodoros</w:t>
      </w:r>
      <w:proofErr w:type="spellEnd"/>
      <w:r w:rsidR="00076DE9" w:rsidRPr="00634351">
        <w:rPr>
          <w:rFonts w:ascii="Comic Sans MS" w:eastAsia="Times New Roman" w:hAnsi="Comic Sans MS" w:cs="Arial"/>
          <w:lang w:eastAsia="cs-CZ"/>
        </w:rPr>
        <w:t xml:space="preserve"> v nouzi, nadzvedl její šaty a odhalil ji, ona ovšem zůstala klidná, jelikož pro kyniky byla nahota přirozená (často byli nazí i na veřejnosti, veřejně i masturbovali a souložili – za ctnost totiž považovali tzv. bezostyšnost – za nic přirozené se nemusíme stydět).  </w:t>
      </w:r>
      <w:proofErr w:type="spellStart"/>
      <w:r w:rsidR="00076DE9" w:rsidRPr="00634351">
        <w:rPr>
          <w:rFonts w:ascii="Comic Sans MS" w:eastAsia="Times New Roman" w:hAnsi="Comic Sans MS" w:cs="Arial"/>
          <w:lang w:eastAsia="cs-CZ"/>
        </w:rPr>
        <w:t>Theodoros</w:t>
      </w:r>
      <w:proofErr w:type="spellEnd"/>
      <w:r w:rsidR="00076DE9" w:rsidRPr="00634351">
        <w:rPr>
          <w:rFonts w:ascii="Comic Sans MS" w:eastAsia="Times New Roman" w:hAnsi="Comic Sans MS" w:cs="Arial"/>
          <w:lang w:eastAsia="cs-CZ"/>
        </w:rPr>
        <w:t xml:space="preserve"> poukázal na to, že ženy mezi filozofy </w:t>
      </w:r>
      <w:proofErr w:type="gramStart"/>
      <w:r w:rsidR="00076DE9" w:rsidRPr="00634351">
        <w:rPr>
          <w:rFonts w:ascii="Comic Sans MS" w:eastAsia="Times New Roman" w:hAnsi="Comic Sans MS" w:cs="Arial"/>
          <w:lang w:eastAsia="cs-CZ"/>
        </w:rPr>
        <w:t>nepatří</w:t>
      </w:r>
      <w:proofErr w:type="gramEnd"/>
      <w:r w:rsidR="00076DE9" w:rsidRPr="00634351">
        <w:rPr>
          <w:rFonts w:ascii="Comic Sans MS" w:eastAsia="Times New Roman" w:hAnsi="Comic Sans MS" w:cs="Arial"/>
          <w:lang w:eastAsia="cs-CZ"/>
        </w:rPr>
        <w:t xml:space="preserve">: „Zda je tohle ta, která člunky opustila u stavu?“ Načež mu odpověděla: „Ano </w:t>
      </w:r>
      <w:proofErr w:type="spellStart"/>
      <w:r w:rsidR="00076DE9" w:rsidRPr="00634351">
        <w:rPr>
          <w:rFonts w:ascii="Comic Sans MS" w:eastAsia="Times New Roman" w:hAnsi="Comic Sans MS" w:cs="Arial"/>
          <w:lang w:eastAsia="cs-CZ"/>
        </w:rPr>
        <w:t>Theodóre</w:t>
      </w:r>
      <w:proofErr w:type="spellEnd"/>
      <w:r w:rsidR="00076DE9" w:rsidRPr="00634351">
        <w:rPr>
          <w:rFonts w:ascii="Comic Sans MS" w:eastAsia="Times New Roman" w:hAnsi="Comic Sans MS" w:cs="Arial"/>
          <w:lang w:eastAsia="cs-CZ"/>
        </w:rPr>
        <w:t>, já to jsem. Ale snad si nemyslíš, že jsem si špatně poradila, použila-li sem vzdělání času, který jsem měla věnovat stavům?”</w:t>
      </w:r>
      <w:r w:rsidR="00076DE9" w:rsidRPr="00634351">
        <w:rPr>
          <w:vertAlign w:val="superscript"/>
          <w:lang w:eastAsia="cs-CZ"/>
        </w:rPr>
        <w:footnoteReference w:id="1"/>
      </w:r>
      <w:r w:rsidR="00076DE9" w:rsidRPr="00634351">
        <w:rPr>
          <w:rFonts w:ascii="Comic Sans MS" w:eastAsia="Times New Roman" w:hAnsi="Comic Sans MS" w:cs="Arial"/>
          <w:lang w:eastAsia="cs-CZ"/>
        </w:rPr>
        <w:t xml:space="preserve">  </w:t>
      </w:r>
    </w:p>
    <w:p w14:paraId="5432C55D" w14:textId="24638022" w:rsidR="00076DE9" w:rsidRPr="00634351" w:rsidRDefault="00634351" w:rsidP="00634351">
      <w:pPr>
        <w:pStyle w:val="Odstavecseseznamem"/>
        <w:numPr>
          <w:ilvl w:val="0"/>
          <w:numId w:val="2"/>
        </w:numPr>
        <w:jc w:val="both"/>
        <w:rPr>
          <w:rFonts w:ascii="Comic Sans MS" w:eastAsia="Times New Roman" w:hAnsi="Comic Sans MS" w:cs="Arial"/>
          <w:lang w:eastAsia="cs-CZ"/>
        </w:rPr>
      </w:pPr>
      <w:r w:rsidRPr="00634351">
        <w:rPr>
          <w:rFonts w:ascii="Comic Sans MS" w:eastAsia="Times New Roman" w:hAnsi="Comic Sans MS" w:cs="Arial"/>
          <w:b/>
          <w:bCs/>
          <w:lang w:eastAsia="cs-CZ"/>
        </w:rPr>
        <w:t>Kynická škola</w:t>
      </w:r>
      <w:r w:rsidRPr="00634351">
        <w:rPr>
          <w:rFonts w:ascii="Comic Sans MS" w:eastAsia="Times New Roman" w:hAnsi="Comic Sans MS" w:cs="Arial"/>
          <w:lang w:eastAsia="cs-CZ"/>
        </w:rPr>
        <w:t xml:space="preserve">: </w:t>
      </w:r>
      <w:proofErr w:type="spellStart"/>
      <w:r w:rsidR="00076DE9" w:rsidRPr="00634351">
        <w:rPr>
          <w:rFonts w:ascii="Comic Sans MS" w:eastAsia="Times New Roman" w:hAnsi="Comic Sans MS" w:cs="Arial"/>
          <w:lang w:eastAsia="cs-CZ"/>
        </w:rPr>
        <w:t>Hipparchie</w:t>
      </w:r>
      <w:proofErr w:type="spellEnd"/>
      <w:r w:rsidR="00076DE9" w:rsidRPr="00634351">
        <w:rPr>
          <w:rFonts w:ascii="Comic Sans MS" w:eastAsia="Times New Roman" w:hAnsi="Comic Sans MS" w:cs="Arial"/>
          <w:lang w:eastAsia="cs-CZ"/>
        </w:rPr>
        <w:t xml:space="preserve"> byla dle Diogena </w:t>
      </w:r>
      <w:proofErr w:type="spellStart"/>
      <w:r w:rsidR="00076DE9" w:rsidRPr="00634351">
        <w:rPr>
          <w:rFonts w:ascii="Comic Sans MS" w:eastAsia="Times New Roman" w:hAnsi="Comic Sans MS" w:cs="Arial"/>
          <w:lang w:eastAsia="cs-CZ"/>
        </w:rPr>
        <w:t>Laertského</w:t>
      </w:r>
      <w:proofErr w:type="spellEnd"/>
      <w:r w:rsidR="00076DE9" w:rsidRPr="00634351">
        <w:rPr>
          <w:rFonts w:ascii="Comic Sans MS" w:eastAsia="Times New Roman" w:hAnsi="Comic Sans MS" w:cs="Arial"/>
          <w:lang w:eastAsia="cs-CZ"/>
        </w:rPr>
        <w:t xml:space="preserve"> do </w:t>
      </w:r>
      <w:proofErr w:type="spellStart"/>
      <w:r w:rsidR="00076DE9" w:rsidRPr="00634351">
        <w:rPr>
          <w:rFonts w:ascii="Comic Sans MS" w:eastAsia="Times New Roman" w:hAnsi="Comic Sans MS" w:cs="Arial"/>
          <w:lang w:eastAsia="cs-CZ"/>
        </w:rPr>
        <w:t>Kratetových</w:t>
      </w:r>
      <w:proofErr w:type="spellEnd"/>
      <w:r w:rsidR="00076DE9" w:rsidRPr="00634351">
        <w:rPr>
          <w:rFonts w:ascii="Comic Sans MS" w:eastAsia="Times New Roman" w:hAnsi="Comic Sans MS" w:cs="Arial"/>
          <w:lang w:eastAsia="cs-CZ"/>
        </w:rPr>
        <w:t xml:space="preserve"> myšlenek a způsobu života zamilovaná natolik, až překročila tradici (to muži přece ženám dvořili, uháněli je, žádali o sňatek). Odmítla všechny zájemce a rodičům vyhrožovala sebevraždou, když se nebude moci vdát za </w:t>
      </w:r>
      <w:proofErr w:type="spellStart"/>
      <w:r w:rsidR="00076DE9" w:rsidRPr="00634351">
        <w:rPr>
          <w:rFonts w:ascii="Comic Sans MS" w:eastAsia="Times New Roman" w:hAnsi="Comic Sans MS" w:cs="Arial"/>
          <w:lang w:eastAsia="cs-CZ"/>
        </w:rPr>
        <w:t>Krateta</w:t>
      </w:r>
      <w:proofErr w:type="spellEnd"/>
      <w:r w:rsidR="00076DE9" w:rsidRPr="00634351">
        <w:rPr>
          <w:rFonts w:ascii="Comic Sans MS" w:eastAsia="Times New Roman" w:hAnsi="Comic Sans MS" w:cs="Arial"/>
          <w:lang w:eastAsia="cs-CZ"/>
        </w:rPr>
        <w:t xml:space="preserve"> (uplatnila tedy vlastní výběr – aktivitu místo tradiční „ženské pasivity“). Rodiče požádali </w:t>
      </w:r>
      <w:proofErr w:type="spellStart"/>
      <w:r w:rsidR="00076DE9" w:rsidRPr="00634351">
        <w:rPr>
          <w:rFonts w:ascii="Comic Sans MS" w:eastAsia="Times New Roman" w:hAnsi="Comic Sans MS" w:cs="Arial"/>
          <w:lang w:eastAsia="cs-CZ"/>
        </w:rPr>
        <w:t>Krateta</w:t>
      </w:r>
      <w:proofErr w:type="spellEnd"/>
      <w:r w:rsidR="00076DE9" w:rsidRPr="00634351">
        <w:rPr>
          <w:rFonts w:ascii="Comic Sans MS" w:eastAsia="Times New Roman" w:hAnsi="Comic Sans MS" w:cs="Arial"/>
          <w:lang w:eastAsia="cs-CZ"/>
        </w:rPr>
        <w:t xml:space="preserve"> o pomoc, ten se před </w:t>
      </w:r>
      <w:proofErr w:type="spellStart"/>
      <w:r w:rsidR="00076DE9" w:rsidRPr="00634351">
        <w:rPr>
          <w:rFonts w:ascii="Comic Sans MS" w:eastAsia="Times New Roman" w:hAnsi="Comic Sans MS" w:cs="Arial"/>
          <w:lang w:eastAsia="cs-CZ"/>
        </w:rPr>
        <w:t>Hyparchií</w:t>
      </w:r>
      <w:proofErr w:type="spellEnd"/>
      <w:r w:rsidR="00076DE9" w:rsidRPr="00634351">
        <w:rPr>
          <w:rFonts w:ascii="Comic Sans MS" w:eastAsia="Times New Roman" w:hAnsi="Comic Sans MS" w:cs="Arial"/>
          <w:lang w:eastAsia="cs-CZ"/>
        </w:rPr>
        <w:t xml:space="preserve"> svlékl a řekl: „Tohle je tvůj ženich a takový má majetek. Podle toho se rozhoduj. Ale uvědom si, že mou společnicí se staneš jen tehdy, budeš-li vést stejný život jako já.“</w:t>
      </w:r>
      <w:r w:rsidR="00076DE9" w:rsidRPr="00634351">
        <w:rPr>
          <w:vertAlign w:val="superscript"/>
          <w:lang w:eastAsia="cs-CZ"/>
        </w:rPr>
        <w:footnoteReference w:id="2"/>
      </w:r>
      <w:r w:rsidR="00076DE9" w:rsidRPr="00634351">
        <w:rPr>
          <w:rFonts w:ascii="Comic Sans MS" w:eastAsia="Times New Roman" w:hAnsi="Comic Sans MS" w:cs="Arial"/>
          <w:lang w:eastAsia="cs-CZ"/>
        </w:rPr>
        <w:t xml:space="preserve">  </w:t>
      </w:r>
      <w:proofErr w:type="spellStart"/>
      <w:r w:rsidR="00076DE9" w:rsidRPr="00634351">
        <w:rPr>
          <w:rFonts w:ascii="Comic Sans MS" w:eastAsia="Times New Roman" w:hAnsi="Comic Sans MS" w:cs="Arial"/>
          <w:lang w:eastAsia="cs-CZ"/>
        </w:rPr>
        <w:t>Hipparchii</w:t>
      </w:r>
      <w:proofErr w:type="spellEnd"/>
      <w:r w:rsidR="00076DE9" w:rsidRPr="00634351">
        <w:rPr>
          <w:rFonts w:ascii="Comic Sans MS" w:eastAsia="Times New Roman" w:hAnsi="Comic Sans MS" w:cs="Arial"/>
          <w:lang w:eastAsia="cs-CZ"/>
        </w:rPr>
        <w:t xml:space="preserve"> nahota nevystrašila, výzvu přijala, oblékla stejný šat a životní program – muže všude doprovázela.</w:t>
      </w:r>
      <w:r w:rsidR="00076DE9" w:rsidRPr="00634351">
        <w:rPr>
          <w:rStyle w:val="Znakapoznpodarou"/>
          <w:rFonts w:ascii="Comic Sans MS" w:eastAsia="Times New Roman" w:hAnsi="Comic Sans MS" w:cs="Arial"/>
          <w:lang w:eastAsia="cs-CZ"/>
        </w:rPr>
        <w:footnoteReference w:id="3"/>
      </w:r>
    </w:p>
    <w:p w14:paraId="1FEF9888" w14:textId="77777777" w:rsidR="00076DE9" w:rsidRPr="00634351" w:rsidRDefault="00076DE9" w:rsidP="00076DE9">
      <w:pPr>
        <w:jc w:val="both"/>
        <w:rPr>
          <w:rFonts w:ascii="Comic Sans MS" w:eastAsia="Times New Roman" w:hAnsi="Comic Sans MS" w:cs="Arial"/>
          <w:lang w:eastAsia="cs-CZ"/>
        </w:rPr>
      </w:pPr>
    </w:p>
    <w:p w14:paraId="74280E0E" w14:textId="77777777" w:rsidR="00076DE9" w:rsidRPr="00634351" w:rsidRDefault="00076DE9" w:rsidP="00076DE9">
      <w:pPr>
        <w:jc w:val="both"/>
        <w:rPr>
          <w:rFonts w:ascii="Comic Sans MS" w:eastAsia="Times New Roman" w:hAnsi="Comic Sans MS" w:cs="Arial"/>
          <w:lang w:eastAsia="cs-CZ"/>
        </w:rPr>
      </w:pPr>
    </w:p>
    <w:p w14:paraId="61334852" w14:textId="77777777" w:rsidR="00076DE9" w:rsidRPr="00634351" w:rsidRDefault="00076DE9" w:rsidP="00076DE9">
      <w:pPr>
        <w:jc w:val="both"/>
        <w:rPr>
          <w:rFonts w:ascii="Comic Sans MS" w:eastAsia="Times New Roman" w:hAnsi="Comic Sans MS" w:cs="Arial"/>
          <w:lang w:eastAsia="cs-CZ"/>
        </w:rPr>
      </w:pPr>
    </w:p>
    <w:sectPr w:rsidR="00076DE9" w:rsidRPr="0063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7C8FB" w14:textId="77777777" w:rsidR="002005F6" w:rsidRDefault="002005F6" w:rsidP="00076DE9">
      <w:pPr>
        <w:spacing w:after="0" w:line="240" w:lineRule="auto"/>
      </w:pPr>
      <w:r>
        <w:separator/>
      </w:r>
    </w:p>
  </w:endnote>
  <w:endnote w:type="continuationSeparator" w:id="0">
    <w:p w14:paraId="10E781C5" w14:textId="77777777" w:rsidR="002005F6" w:rsidRDefault="002005F6" w:rsidP="0007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BC73D" w14:textId="77777777" w:rsidR="002005F6" w:rsidRDefault="002005F6" w:rsidP="00076DE9">
      <w:pPr>
        <w:spacing w:after="0" w:line="240" w:lineRule="auto"/>
      </w:pPr>
      <w:r>
        <w:separator/>
      </w:r>
    </w:p>
  </w:footnote>
  <w:footnote w:type="continuationSeparator" w:id="0">
    <w:p w14:paraId="50A7317E" w14:textId="77777777" w:rsidR="002005F6" w:rsidRDefault="002005F6" w:rsidP="00076DE9">
      <w:pPr>
        <w:spacing w:after="0" w:line="240" w:lineRule="auto"/>
      </w:pPr>
      <w:r>
        <w:continuationSeparator/>
      </w:r>
    </w:p>
  </w:footnote>
  <w:footnote w:id="1">
    <w:p w14:paraId="09B61186" w14:textId="77777777" w:rsidR="00076DE9" w:rsidRPr="008C2D38" w:rsidRDefault="00076DE9" w:rsidP="00076DE9">
      <w:pPr>
        <w:pStyle w:val="Textpoznpodarou"/>
        <w:jc w:val="both"/>
        <w:rPr>
          <w:rFonts w:ascii="Comic Sans MS" w:hAnsi="Comic Sans MS"/>
        </w:rPr>
      </w:pPr>
      <w:r w:rsidRPr="008C2D38">
        <w:rPr>
          <w:rStyle w:val="Znakapoznpodarou"/>
          <w:rFonts w:ascii="Comic Sans MS" w:hAnsi="Comic Sans MS"/>
        </w:rPr>
        <w:footnoteRef/>
      </w:r>
      <w:r w:rsidRPr="008C2D38">
        <w:rPr>
          <w:rFonts w:ascii="Comic Sans MS" w:hAnsi="Comic Sans MS"/>
        </w:rPr>
        <w:t xml:space="preserve"> DIOGENES LAER</w:t>
      </w:r>
      <w:r>
        <w:rPr>
          <w:rFonts w:ascii="Comic Sans MS" w:hAnsi="Comic Sans MS"/>
        </w:rPr>
        <w:t>TIOS.</w:t>
      </w:r>
      <w:r w:rsidRPr="008C2D38">
        <w:rPr>
          <w:rFonts w:ascii="Comic Sans MS" w:hAnsi="Comic Sans MS"/>
        </w:rPr>
        <w:t xml:space="preserve"> Životy, názory a výroky proslulých </w:t>
      </w:r>
      <w:proofErr w:type="gramStart"/>
      <w:r w:rsidRPr="008C2D38">
        <w:rPr>
          <w:rFonts w:ascii="Comic Sans MS" w:hAnsi="Comic Sans MS"/>
        </w:rPr>
        <w:t>filosofů</w:t>
      </w:r>
      <w:proofErr w:type="gramEnd"/>
      <w:r>
        <w:rPr>
          <w:rFonts w:ascii="Comic Sans MS" w:hAnsi="Comic Sans MS"/>
        </w:rPr>
        <w:t>,</w:t>
      </w:r>
      <w:r w:rsidRPr="008C2D38">
        <w:rPr>
          <w:rFonts w:ascii="Comic Sans MS" w:hAnsi="Comic Sans MS"/>
        </w:rPr>
        <w:t xml:space="preserve"> 1995, s. 254. Člunky byly pravděpodobně součást stavů – kterými pracující provlíkal mezi nitěmi…</w:t>
      </w:r>
    </w:p>
  </w:footnote>
  <w:footnote w:id="2">
    <w:p w14:paraId="018D4C15" w14:textId="77777777" w:rsidR="00076DE9" w:rsidRPr="008C2D38" w:rsidRDefault="00076DE9" w:rsidP="00076DE9">
      <w:pPr>
        <w:pStyle w:val="Textpoznpodarou"/>
        <w:jc w:val="both"/>
        <w:rPr>
          <w:rFonts w:ascii="Comic Sans MS" w:hAnsi="Comic Sans MS"/>
        </w:rPr>
      </w:pPr>
      <w:r w:rsidRPr="008C2D38">
        <w:rPr>
          <w:rStyle w:val="Znakapoznpodarou"/>
          <w:rFonts w:ascii="Comic Sans MS" w:hAnsi="Comic Sans MS"/>
        </w:rPr>
        <w:footnoteRef/>
      </w:r>
      <w:r w:rsidRPr="008C2D38">
        <w:rPr>
          <w:rFonts w:ascii="Comic Sans MS" w:hAnsi="Comic Sans MS"/>
        </w:rPr>
        <w:t xml:space="preserve"> DIOGENES LAER</w:t>
      </w:r>
      <w:r>
        <w:rPr>
          <w:rFonts w:ascii="Comic Sans MS" w:hAnsi="Comic Sans MS"/>
        </w:rPr>
        <w:t>TIOS</w:t>
      </w:r>
      <w:r w:rsidRPr="008C2D38">
        <w:rPr>
          <w:rFonts w:ascii="Comic Sans MS" w:hAnsi="Comic Sans MS"/>
        </w:rPr>
        <w:t xml:space="preserve">, 1995, s. 254. </w:t>
      </w:r>
    </w:p>
  </w:footnote>
  <w:footnote w:id="3">
    <w:p w14:paraId="1CADFDD6" w14:textId="7F23E694" w:rsidR="00076DE9" w:rsidRDefault="00076D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6DE9">
        <w:t xml:space="preserve">LESŇÁK, S.: </w:t>
      </w:r>
      <w:r w:rsidRPr="00076DE9">
        <w:t xml:space="preserve">Bylo/nebylo. </w:t>
      </w:r>
      <w:r>
        <w:t xml:space="preserve">Brno: MUNI, </w:t>
      </w:r>
      <w:r w:rsidRPr="00076DE9">
        <w:t>202</w:t>
      </w:r>
      <w:r>
        <w:t xml:space="preserve">5.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A12C2"/>
    <w:multiLevelType w:val="hybridMultilevel"/>
    <w:tmpl w:val="8CFE9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1574D"/>
    <w:multiLevelType w:val="hybridMultilevel"/>
    <w:tmpl w:val="9236B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731073">
    <w:abstractNumId w:val="1"/>
  </w:num>
  <w:num w:numId="2" w16cid:durableId="70938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E9"/>
    <w:rsid w:val="00076DE9"/>
    <w:rsid w:val="00091321"/>
    <w:rsid w:val="00094A1D"/>
    <w:rsid w:val="002005F6"/>
    <w:rsid w:val="002D0A27"/>
    <w:rsid w:val="002E0C53"/>
    <w:rsid w:val="00634351"/>
    <w:rsid w:val="008975D4"/>
    <w:rsid w:val="00981CF1"/>
    <w:rsid w:val="009F3108"/>
    <w:rsid w:val="00C5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A54B"/>
  <w15:chartTrackingRefBased/>
  <w15:docId w15:val="{A24486D9-98D4-44B1-8B85-A019E591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6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6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6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6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6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6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6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6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6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6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6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6D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6D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6D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6D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6D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6D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6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6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6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6D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6D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6D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6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6D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6DE9"/>
    <w:rPr>
      <w:b/>
      <w:bCs/>
      <w:smallCaps/>
      <w:color w:val="0F4761" w:themeColor="accent1" w:themeShade="BF"/>
      <w:spacing w:val="5"/>
    </w:rPr>
  </w:style>
  <w:style w:type="character" w:styleId="Znakapoznpodarou">
    <w:name w:val="footnote reference"/>
    <w:basedOn w:val="Standardnpsmoodstavce"/>
    <w:uiPriority w:val="99"/>
    <w:unhideWhenUsed/>
    <w:qFormat/>
    <w:rsid w:val="00076DE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076DE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6DE9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55B0-2DB2-485F-927C-9A15C01A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Lesňák</dc:creator>
  <cp:keywords/>
  <dc:description/>
  <cp:lastModifiedBy>Slavomír Lesňák</cp:lastModifiedBy>
  <cp:revision>2</cp:revision>
  <dcterms:created xsi:type="dcterms:W3CDTF">2025-03-03T13:44:00Z</dcterms:created>
  <dcterms:modified xsi:type="dcterms:W3CDTF">2025-03-03T13:44:00Z</dcterms:modified>
</cp:coreProperties>
</file>