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0" w:type="dxa"/>
        <w:tblBorders>
          <w:top w:val="single" w:sz="6" w:space="0" w:color="D7D7DA"/>
          <w:left w:val="single" w:sz="6" w:space="0" w:color="D7D7DA"/>
          <w:bottom w:val="single" w:sz="6" w:space="0" w:color="D7D7DA"/>
          <w:right w:val="single" w:sz="6" w:space="0" w:color="D7D7DA"/>
        </w:tblBorders>
        <w:tblCellMar>
          <w:left w:w="0" w:type="dxa"/>
          <w:right w:w="0" w:type="dxa"/>
        </w:tblCellMar>
        <w:tblLook w:val="04A0"/>
      </w:tblPr>
      <w:tblGrid>
        <w:gridCol w:w="8250"/>
      </w:tblGrid>
      <w:tr w:rsidR="001E4E05" w:rsidRPr="001E4E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EEDED"/>
              <w:tblCellMar>
                <w:top w:w="60" w:type="dxa"/>
                <w:left w:w="150" w:type="dxa"/>
                <w:bottom w:w="60" w:type="dxa"/>
                <w:right w:w="150" w:type="dxa"/>
              </w:tblCellMar>
              <w:tblLook w:val="04A0"/>
            </w:tblPr>
            <w:tblGrid>
              <w:gridCol w:w="7507"/>
              <w:gridCol w:w="713"/>
            </w:tblGrid>
            <w:tr w:rsidR="001E4E05" w:rsidRPr="001E4E05">
              <w:trPr>
                <w:tblCellSpacing w:w="0" w:type="dxa"/>
                <w:jc w:val="center"/>
              </w:trPr>
              <w:tc>
                <w:tcPr>
                  <w:tcW w:w="6000" w:type="dxa"/>
                  <w:shd w:val="clear" w:color="auto" w:fill="EEEDED"/>
                  <w:vAlign w:val="center"/>
                  <w:hideMark/>
                </w:tcPr>
                <w:p w:rsidR="001E4E05" w:rsidRDefault="001E4E05" w:rsidP="001E4E05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bookmarkStart w:id="0" w:name="#174490"/>
                  <w:bookmarkEnd w:id="0"/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Eine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Checkliste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für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Schüler</w:t>
                  </w:r>
                  <w:proofErr w:type="spellEnd"/>
                </w:p>
                <w:p w:rsidR="00FB36BF" w:rsidRPr="001E4E05" w:rsidRDefault="00F27ED9" w:rsidP="001E4E05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Die </w:t>
                  </w:r>
                  <w:proofErr w:type="spellStart"/>
                  <w:r w:rsidR="00FB36B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Schweizer</w:t>
                  </w:r>
                  <w:proofErr w:type="spellEnd"/>
                  <w:r w:rsidR="00FB36B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="00FB36B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Käse</w:t>
                  </w:r>
                  <w:proofErr w:type="spellEnd"/>
                  <w:r w:rsidR="00FB36B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="00FB36B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Methode</w:t>
                  </w:r>
                  <w:proofErr w:type="spellEnd"/>
                </w:p>
              </w:tc>
              <w:tc>
                <w:tcPr>
                  <w:tcW w:w="300" w:type="dxa"/>
                  <w:shd w:val="clear" w:color="auto" w:fill="EEEDED"/>
                  <w:vAlign w:val="center"/>
                  <w:hideMark/>
                </w:tcPr>
                <w:p w:rsidR="001E4E05" w:rsidRPr="001E4E05" w:rsidRDefault="001E4E05" w:rsidP="001E4E05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1E4E05">
                    <w:rPr>
                      <w:rFonts w:ascii="Verdana" w:eastAsia="Times New Roman" w:hAnsi="Verdana" w:cs="Times New Roman"/>
                      <w:noProof/>
                      <w:color w:val="BB0000"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1" name="obrázek 1" descr="link_arrow_top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ink_arrow_top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 </w:t>
                  </w:r>
                </w:p>
              </w:tc>
            </w:tr>
          </w:tbl>
          <w:p w:rsidR="001E4E05" w:rsidRPr="001E4E05" w:rsidRDefault="001E4E05" w:rsidP="001E4E05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1E4E05" w:rsidRPr="001E4E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20"/>
            </w:tblGrid>
            <w:tr w:rsidR="001E4E05" w:rsidRPr="001E4E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E4E05" w:rsidRPr="001E4E05" w:rsidRDefault="001E4E05" w:rsidP="001E4E05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Die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folgende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Kurzform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dieser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Punkte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sollte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den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Schülern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Form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Checkliste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Hand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gegeben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werden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orientiert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sich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der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amerikanischen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SQ3R-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Methode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.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Survey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: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Verschaffe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dir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einen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Überblick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!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Lies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den Text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zuerst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zügig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als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Ganzes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Hierbei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kannst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schon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feststellen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bekannt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worum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es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insgesamt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geht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Liest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später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-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dritten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Schritt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-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Abschnitt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für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Abschnitt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kannst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Einzelheiten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besser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in den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Gesamtzusammenhang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einordnen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Question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: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Beachte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vorgegebenen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Fragen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an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den Text - oder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stelle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eigene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!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Lies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Fragen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dein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Lehrer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für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Arbeitsblatt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oder den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Buchabschnitt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formuliert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hat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bzw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Aufgaben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Ende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des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Textes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stehen.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Fehlen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solche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Aufträge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stelle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selber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Fragen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den Text,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dann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weißt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auf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was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achten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musst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So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liest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aufmerksamer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.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proofErr w:type="gram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Read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: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Lies</w:t>
                  </w:r>
                  <w:proofErr w:type="spellEnd"/>
                  <w:proofErr w:type="gram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jetzt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gründlich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zwar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mit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dem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Bleistift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in der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Hand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!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zweiten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Lesedurchgang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nimmst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Zeit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für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jeden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einzelnen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Abschnitt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steht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dort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inhaltlich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?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Notiere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jeweils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Schlüsselbegriff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Unterstreichungen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stichwortartige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Randnotizen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- in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eigenen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Worten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! -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halten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deine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Beobachtungen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fest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liefern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Material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für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den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nächsten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Schritt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Kläre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unbekannte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Begriffe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.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Recite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: Stelle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nun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Ergebnisse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lastRenderedPageBreak/>
                    <w:t>graphischer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Form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übersichtlich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anschaulich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zusammen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!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Erstelle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Mindmap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Schreibe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also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Thema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Mitte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DIN-A 4-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Blattes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kreise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es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Notiere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dann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alle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Schlüsselbegriffe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auf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"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Ästen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"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(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dicke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Linien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)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dazu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gehörigen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Einzelheiten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auf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"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Zweigen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" (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dünne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Linien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).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Kennzeichne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Zusammengehöriges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durch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Verbindungslinien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Wichtige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Stellen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solltest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proofErr w:type="gram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durch Symbole </w:t>
                  </w:r>
                  <w:proofErr w:type="gram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oder</w:t>
                  </w:r>
                  <w:proofErr w:type="gram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Skizzen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hervorheben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Nutze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auch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verschiedene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Farben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bei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der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Gestaltung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dieser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Karte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.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</w:r>
                  <w:proofErr w:type="spellStart"/>
                  <w:proofErr w:type="gram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Review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: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Wiederhole</w:t>
                  </w:r>
                  <w:proofErr w:type="spellEnd"/>
                  <w:proofErr w:type="gram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nun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das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Ganze!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Sag’s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aber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eigenen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Worten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!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br/>
                    <w:t xml:space="preserve">Den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Ausgangspunkt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für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Wiederholung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bildet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Mindmap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Was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unklar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wird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nochmals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nachgelesen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Sehr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empfehlenswert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es, den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bearbeiteten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Stoff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laut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und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in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eigenen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u w:val="single"/>
                      <w:lang w:eastAsia="cs-CZ"/>
                    </w:rPr>
                    <w:t>Worten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wiederholen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könntest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ihn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z.B.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jemandem</w:t>
                  </w:r>
                  <w:proofErr w:type="spellEnd"/>
                  <w:proofErr w:type="gram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vortragen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Kommst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dabei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ins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Stocken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erkennst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deine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Wissenslücke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Gleichzeitig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ist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dies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eine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gute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Übung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, um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später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im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Unterricht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Fragen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beantworten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zu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>können</w:t>
                  </w:r>
                  <w:proofErr w:type="spellEnd"/>
                  <w:r w:rsidRPr="001E4E05"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. </w:t>
                  </w:r>
                </w:p>
              </w:tc>
            </w:tr>
            <w:tr w:rsidR="001E4E05" w:rsidRPr="001E4E0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20"/>
                  </w:tblGrid>
                  <w:tr w:rsidR="001E4E05" w:rsidRPr="001E4E05" w:rsidTr="001E4E0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4E05" w:rsidRPr="001E4E05" w:rsidRDefault="001E4E05" w:rsidP="001E4E05">
                        <w:pPr>
                          <w:spacing w:after="0" w:line="22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</w:p>
                    </w:tc>
                  </w:tr>
                </w:tbl>
                <w:p w:rsidR="001E4E05" w:rsidRPr="001E4E05" w:rsidRDefault="001E4E05" w:rsidP="001E4E05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</w:tbl>
          <w:p w:rsidR="001E4E05" w:rsidRPr="001E4E05" w:rsidRDefault="001E4E05" w:rsidP="001E4E05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0E7305" w:rsidRDefault="000E7305"/>
    <w:sectPr w:rsidR="000E7305" w:rsidSect="000E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E05"/>
    <w:rsid w:val="000E7305"/>
    <w:rsid w:val="001E4E05"/>
    <w:rsid w:val="003D65FC"/>
    <w:rsid w:val="00F27ED9"/>
    <w:rsid w:val="00F51906"/>
    <w:rsid w:val="00FB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9485">
      <w:bodyDiv w:val="1"/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70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0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www.cornelsen.de/kts/1.c.174494.de#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780A-8D4A-4F67-B4B9-672F8535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1926</Characters>
  <Application>Microsoft Office Word</Application>
  <DocSecurity>0</DocSecurity>
  <Lines>16</Lines>
  <Paragraphs>4</Paragraphs>
  <ScaleCrop>false</ScaleCrop>
  <Company>Pedagogicka fakulta MU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User</cp:lastModifiedBy>
  <cp:revision>4</cp:revision>
  <dcterms:created xsi:type="dcterms:W3CDTF">2009-09-14T11:26:00Z</dcterms:created>
  <dcterms:modified xsi:type="dcterms:W3CDTF">2009-09-14T18:19:00Z</dcterms:modified>
</cp:coreProperties>
</file>